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2302" w14:textId="77777777" w:rsidR="009E5EF6" w:rsidRDefault="009E5EF6">
      <w:pPr>
        <w:pStyle w:val="Corpsdetexte"/>
      </w:pPr>
    </w:p>
    <w:p w14:paraId="156F2303" w14:textId="77777777" w:rsidR="009E5EF6" w:rsidRDefault="009E5EF6">
      <w:pPr>
        <w:pStyle w:val="Corpsdetexte"/>
      </w:pPr>
    </w:p>
    <w:p w14:paraId="156F2304" w14:textId="77777777" w:rsidR="009E5EF6" w:rsidRDefault="009E5EF6">
      <w:pPr>
        <w:pStyle w:val="Corpsdetexte"/>
        <w:spacing w:before="202"/>
      </w:pPr>
    </w:p>
    <w:p w14:paraId="156F2305" w14:textId="77777777" w:rsidR="009E5EF6" w:rsidRDefault="00C56237">
      <w:pPr>
        <w:pStyle w:val="Titre2"/>
        <w:ind w:left="0" w:right="137"/>
        <w:jc w:val="right"/>
      </w:pPr>
      <w:r>
        <w:rPr>
          <w:noProof/>
        </w:rPr>
        <w:drawing>
          <wp:anchor distT="0" distB="0" distL="0" distR="0" simplePos="0" relativeHeight="15728640" behindDoc="0" locked="0" layoutInCell="1" allowOverlap="1" wp14:anchorId="156F23CB" wp14:editId="156F23CC">
            <wp:simplePos x="0" y="0"/>
            <wp:positionH relativeFrom="page">
              <wp:posOffset>1570610</wp:posOffset>
            </wp:positionH>
            <wp:positionV relativeFrom="paragraph">
              <wp:posOffset>-607302</wp:posOffset>
            </wp:positionV>
            <wp:extent cx="2192571" cy="84052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192571" cy="840528"/>
                    </a:xfrm>
                    <a:prstGeom prst="rect">
                      <a:avLst/>
                    </a:prstGeom>
                  </pic:spPr>
                </pic:pic>
              </a:graphicData>
            </a:graphic>
          </wp:anchor>
        </w:drawing>
      </w:r>
      <w:r>
        <w:rPr>
          <w:spacing w:val="-7"/>
        </w:rPr>
        <w:t>25-</w:t>
      </w:r>
      <w:r>
        <w:rPr>
          <w:spacing w:val="-4"/>
        </w:rPr>
        <w:t>0980</w:t>
      </w:r>
    </w:p>
    <w:p w14:paraId="156F2306" w14:textId="77777777" w:rsidR="009E5EF6" w:rsidRDefault="00C56237">
      <w:pPr>
        <w:spacing w:before="140"/>
        <w:ind w:right="138"/>
        <w:jc w:val="right"/>
        <w:rPr>
          <w:rFonts w:ascii="Cambria"/>
          <w:b/>
        </w:rPr>
      </w:pPr>
      <w:r>
        <w:rPr>
          <w:rFonts w:ascii="Cambria"/>
          <w:b/>
          <w:spacing w:val="-2"/>
        </w:rPr>
        <w:t>04/02/2026</w:t>
      </w:r>
    </w:p>
    <w:p w14:paraId="156F2307" w14:textId="77777777" w:rsidR="009E5EF6" w:rsidRDefault="009E5EF6">
      <w:pPr>
        <w:pStyle w:val="Corpsdetexte"/>
        <w:spacing w:before="295"/>
        <w:rPr>
          <w:rFonts w:ascii="Cambria"/>
          <w:b/>
          <w:sz w:val="28"/>
        </w:rPr>
      </w:pPr>
    </w:p>
    <w:p w14:paraId="156F2308" w14:textId="77777777" w:rsidR="009E5EF6" w:rsidRDefault="00C56237">
      <w:pPr>
        <w:pStyle w:val="Titre"/>
        <w:ind w:left="1"/>
      </w:pPr>
      <w:r>
        <w:rPr>
          <w:spacing w:val="-2"/>
          <w:w w:val="105"/>
        </w:rPr>
        <w:t>DÉCISION</w:t>
      </w:r>
    </w:p>
    <w:p w14:paraId="156F2309" w14:textId="77777777" w:rsidR="009E5EF6" w:rsidRDefault="009E5EF6">
      <w:pPr>
        <w:pStyle w:val="Corpsdetexte"/>
        <w:spacing w:before="129"/>
        <w:rPr>
          <w:rFonts w:ascii="Cambria"/>
          <w:b/>
          <w:sz w:val="28"/>
        </w:rPr>
      </w:pPr>
    </w:p>
    <w:p w14:paraId="156F230A" w14:textId="77777777" w:rsidR="009E5EF6" w:rsidRDefault="00C56237">
      <w:pPr>
        <w:pStyle w:val="Titre"/>
      </w:pPr>
      <w:r>
        <w:rPr>
          <w:w w:val="105"/>
        </w:rPr>
        <w:t>STATUANT</w:t>
      </w:r>
      <w:r>
        <w:rPr>
          <w:spacing w:val="-10"/>
          <w:w w:val="105"/>
        </w:rPr>
        <w:t xml:space="preserve"> </w:t>
      </w:r>
      <w:r>
        <w:rPr>
          <w:w w:val="105"/>
        </w:rPr>
        <w:t>SUR</w:t>
      </w:r>
      <w:r>
        <w:rPr>
          <w:spacing w:val="-11"/>
          <w:w w:val="105"/>
        </w:rPr>
        <w:t xml:space="preserve"> </w:t>
      </w:r>
      <w:r>
        <w:rPr>
          <w:w w:val="105"/>
        </w:rPr>
        <w:t>UNE</w:t>
      </w:r>
      <w:r>
        <w:rPr>
          <w:spacing w:val="-13"/>
          <w:w w:val="105"/>
        </w:rPr>
        <w:t xml:space="preserve"> </w:t>
      </w:r>
      <w:r>
        <w:rPr>
          <w:spacing w:val="-2"/>
          <w:w w:val="105"/>
        </w:rPr>
        <w:t>OPPOSITION</w:t>
      </w:r>
    </w:p>
    <w:p w14:paraId="156F230B" w14:textId="77777777" w:rsidR="009E5EF6" w:rsidRDefault="009E5EF6">
      <w:pPr>
        <w:pStyle w:val="Corpsdetexte"/>
        <w:rPr>
          <w:rFonts w:ascii="Cambria"/>
          <w:b/>
          <w:sz w:val="28"/>
        </w:rPr>
      </w:pPr>
    </w:p>
    <w:p w14:paraId="156F230C" w14:textId="77777777" w:rsidR="009E5EF6" w:rsidRDefault="009E5EF6">
      <w:pPr>
        <w:pStyle w:val="Corpsdetexte"/>
        <w:spacing w:before="175"/>
        <w:rPr>
          <w:rFonts w:ascii="Cambria"/>
          <w:b/>
          <w:sz w:val="28"/>
        </w:rPr>
      </w:pPr>
    </w:p>
    <w:p w14:paraId="156F230D" w14:textId="77777777" w:rsidR="009E5EF6" w:rsidRDefault="00C56237">
      <w:pPr>
        <w:spacing w:before="1"/>
        <w:ind w:left="2" w:right="138"/>
        <w:jc w:val="center"/>
        <w:rPr>
          <w:rFonts w:ascii="Cambria"/>
          <w:b/>
          <w:sz w:val="28"/>
        </w:rPr>
      </w:pPr>
      <w:r>
        <w:rPr>
          <w:rFonts w:ascii="Cambria"/>
          <w:b/>
          <w:spacing w:val="-4"/>
          <w:sz w:val="28"/>
        </w:rPr>
        <w:t>****</w:t>
      </w:r>
    </w:p>
    <w:p w14:paraId="156F230E" w14:textId="77777777" w:rsidR="009E5EF6" w:rsidRDefault="009E5EF6">
      <w:pPr>
        <w:pStyle w:val="Corpsdetexte"/>
        <w:rPr>
          <w:rFonts w:ascii="Cambria"/>
          <w:b/>
          <w:sz w:val="28"/>
        </w:rPr>
      </w:pPr>
    </w:p>
    <w:p w14:paraId="156F230F" w14:textId="77777777" w:rsidR="009E5EF6" w:rsidRDefault="009E5EF6">
      <w:pPr>
        <w:pStyle w:val="Corpsdetexte"/>
        <w:spacing w:before="202"/>
        <w:rPr>
          <w:rFonts w:ascii="Cambria"/>
          <w:b/>
          <w:sz w:val="28"/>
        </w:rPr>
      </w:pPr>
    </w:p>
    <w:p w14:paraId="156F2310" w14:textId="77777777" w:rsidR="009E5EF6" w:rsidRDefault="00C56237">
      <w:pPr>
        <w:pStyle w:val="Corpsdetexte"/>
        <w:spacing w:line="280" w:lineRule="auto"/>
        <w:ind w:left="3" w:right="151" w:firstLine="566"/>
        <w:jc w:val="both"/>
      </w:pPr>
      <w:r>
        <w:rPr>
          <w:rFonts w:ascii="Cambria" w:hAnsi="Cambria"/>
          <w:b/>
        </w:rPr>
        <w:t>Vu</w:t>
      </w:r>
      <w:r>
        <w:rPr>
          <w:rFonts w:ascii="Cambria" w:hAnsi="Cambria"/>
          <w:b/>
          <w:spacing w:val="13"/>
        </w:rPr>
        <w:t xml:space="preserve"> </w:t>
      </w:r>
      <w:r>
        <w:t>le Code de la propriété intellectuelle et notamment ses articles L 411-4, L 411-5, L 712-3 à</w:t>
      </w:r>
      <w:r>
        <w:rPr>
          <w:spacing w:val="40"/>
        </w:rPr>
        <w:t xml:space="preserve"> </w:t>
      </w:r>
      <w:r>
        <w:t>L</w:t>
      </w:r>
      <w:r>
        <w:rPr>
          <w:spacing w:val="1"/>
        </w:rPr>
        <w:t xml:space="preserve"> </w:t>
      </w:r>
      <w:r>
        <w:t>712-5-1,</w:t>
      </w:r>
      <w:r>
        <w:rPr>
          <w:spacing w:val="4"/>
        </w:rPr>
        <w:t xml:space="preserve"> </w:t>
      </w:r>
      <w:r>
        <w:t>L</w:t>
      </w:r>
      <w:r>
        <w:rPr>
          <w:spacing w:val="1"/>
        </w:rPr>
        <w:t xml:space="preserve"> </w:t>
      </w:r>
      <w:r>
        <w:t>712-7,</w:t>
      </w:r>
      <w:r>
        <w:rPr>
          <w:spacing w:val="2"/>
        </w:rPr>
        <w:t xml:space="preserve"> </w:t>
      </w:r>
      <w:r>
        <w:t>L-713-2,</w:t>
      </w:r>
      <w:r>
        <w:rPr>
          <w:spacing w:val="4"/>
        </w:rPr>
        <w:t xml:space="preserve"> </w:t>
      </w:r>
      <w:r>
        <w:t>L</w:t>
      </w:r>
      <w:r>
        <w:rPr>
          <w:spacing w:val="1"/>
        </w:rPr>
        <w:t xml:space="preserve"> </w:t>
      </w:r>
      <w:r>
        <w:t>713-3,</w:t>
      </w:r>
      <w:r>
        <w:rPr>
          <w:spacing w:val="5"/>
        </w:rPr>
        <w:t xml:space="preserve"> </w:t>
      </w:r>
      <w:r>
        <w:t>R</w:t>
      </w:r>
      <w:r>
        <w:rPr>
          <w:spacing w:val="2"/>
        </w:rPr>
        <w:t xml:space="preserve"> </w:t>
      </w:r>
      <w:r>
        <w:t>411-17,</w:t>
      </w:r>
      <w:r>
        <w:rPr>
          <w:spacing w:val="2"/>
        </w:rPr>
        <w:t xml:space="preserve"> </w:t>
      </w:r>
      <w:r>
        <w:t>R</w:t>
      </w:r>
      <w:r>
        <w:rPr>
          <w:spacing w:val="2"/>
        </w:rPr>
        <w:t xml:space="preserve"> </w:t>
      </w:r>
      <w:r>
        <w:t>712-13</w:t>
      </w:r>
      <w:r>
        <w:rPr>
          <w:spacing w:val="1"/>
        </w:rPr>
        <w:t xml:space="preserve"> </w:t>
      </w:r>
      <w:r>
        <w:t>à</w:t>
      </w:r>
      <w:r>
        <w:rPr>
          <w:spacing w:val="4"/>
        </w:rPr>
        <w:t xml:space="preserve"> </w:t>
      </w:r>
      <w:r>
        <w:t>R</w:t>
      </w:r>
      <w:r>
        <w:rPr>
          <w:spacing w:val="2"/>
        </w:rPr>
        <w:t xml:space="preserve"> </w:t>
      </w:r>
      <w:r>
        <w:t>712-19,</w:t>
      </w:r>
      <w:r>
        <w:rPr>
          <w:spacing w:val="3"/>
        </w:rPr>
        <w:t xml:space="preserve"> </w:t>
      </w:r>
      <w:r>
        <w:t>R</w:t>
      </w:r>
      <w:r>
        <w:rPr>
          <w:spacing w:val="2"/>
        </w:rPr>
        <w:t xml:space="preserve"> </w:t>
      </w:r>
      <w:r>
        <w:t>712-21,</w:t>
      </w:r>
      <w:r>
        <w:rPr>
          <w:spacing w:val="4"/>
        </w:rPr>
        <w:t xml:space="preserve"> </w:t>
      </w:r>
      <w:r>
        <w:t>R</w:t>
      </w:r>
      <w:r>
        <w:rPr>
          <w:spacing w:val="2"/>
        </w:rPr>
        <w:t xml:space="preserve"> </w:t>
      </w:r>
      <w:r>
        <w:t>712-26</w:t>
      </w:r>
      <w:r>
        <w:rPr>
          <w:spacing w:val="3"/>
        </w:rPr>
        <w:t xml:space="preserve"> </w:t>
      </w:r>
      <w:r>
        <w:t>et</w:t>
      </w:r>
      <w:r>
        <w:rPr>
          <w:spacing w:val="4"/>
        </w:rPr>
        <w:t xml:space="preserve"> </w:t>
      </w:r>
      <w:r>
        <w:t>R</w:t>
      </w:r>
      <w:r>
        <w:rPr>
          <w:spacing w:val="3"/>
        </w:rPr>
        <w:t xml:space="preserve"> </w:t>
      </w:r>
      <w:r>
        <w:rPr>
          <w:spacing w:val="-4"/>
        </w:rPr>
        <w:t>718-</w:t>
      </w:r>
    </w:p>
    <w:p w14:paraId="156F2311" w14:textId="77777777" w:rsidR="009E5EF6" w:rsidRDefault="00C56237">
      <w:pPr>
        <w:pStyle w:val="Corpsdetexte"/>
        <w:spacing w:line="231" w:lineRule="exact"/>
        <w:ind w:left="3"/>
      </w:pPr>
      <w:r>
        <w:t>2</w:t>
      </w:r>
      <w:r>
        <w:rPr>
          <w:spacing w:val="-2"/>
        </w:rPr>
        <w:t xml:space="preserve"> </w:t>
      </w:r>
      <w:r>
        <w:t>à R</w:t>
      </w:r>
      <w:r>
        <w:rPr>
          <w:spacing w:val="-2"/>
        </w:rPr>
        <w:t xml:space="preserve"> </w:t>
      </w:r>
      <w:r>
        <w:t xml:space="preserve">718-5 </w:t>
      </w:r>
      <w:r>
        <w:rPr>
          <w:spacing w:val="-10"/>
        </w:rPr>
        <w:t>;</w:t>
      </w:r>
    </w:p>
    <w:p w14:paraId="156F2312" w14:textId="77777777" w:rsidR="009E5EF6" w:rsidRDefault="00C56237">
      <w:pPr>
        <w:pStyle w:val="Corpsdetexte"/>
        <w:spacing w:before="199" w:line="280" w:lineRule="auto"/>
        <w:ind w:left="3" w:right="150" w:firstLine="566"/>
        <w:jc w:val="both"/>
      </w:pPr>
      <w:r>
        <w:rPr>
          <w:rFonts w:ascii="Cambria" w:hAnsi="Cambria"/>
          <w:b/>
        </w:rPr>
        <w:t xml:space="preserve">Vu </w:t>
      </w:r>
      <w:r>
        <w:t>l’arrêté du 24 avril 2008 modifié, relatif aux redevances de procédure perçues par l'Institut national de la propriété industrielle ;</w:t>
      </w:r>
    </w:p>
    <w:p w14:paraId="156F2313" w14:textId="77777777" w:rsidR="009E5EF6" w:rsidRDefault="00C56237">
      <w:pPr>
        <w:pStyle w:val="Corpsdetexte"/>
        <w:spacing w:before="156" w:line="271" w:lineRule="auto"/>
        <w:ind w:left="3" w:right="157" w:firstLine="566"/>
        <w:jc w:val="both"/>
      </w:pPr>
      <w:r>
        <w:rPr>
          <w:rFonts w:ascii="Cambria" w:hAnsi="Cambria"/>
          <w:b/>
        </w:rPr>
        <w:t xml:space="preserve">Vu </w:t>
      </w:r>
      <w:r>
        <w:t>la décision modifiée n° 2014-142 bis du Directeur Général de l'Institut National de la Propriété Industrielle relative aux conditions de présentation et au contenu du dossier des demandes d'enregistrement de marques ;</w:t>
      </w:r>
    </w:p>
    <w:p w14:paraId="156F2314" w14:textId="77777777" w:rsidR="009E5EF6" w:rsidRDefault="00C56237">
      <w:pPr>
        <w:pStyle w:val="Corpsdetexte"/>
        <w:spacing w:before="165" w:line="283" w:lineRule="auto"/>
        <w:ind w:left="3" w:right="151" w:firstLine="566"/>
        <w:jc w:val="both"/>
      </w:pPr>
      <w:r>
        <w:rPr>
          <w:rFonts w:ascii="Cambria" w:hAnsi="Cambria"/>
          <w:b/>
        </w:rPr>
        <w:t xml:space="preserve">Vu </w:t>
      </w:r>
      <w:r>
        <w:t>la décision n° 2019-158 du Directeur Général de l'Institut National de la Propriété Industrielle relative aux modalités de la procédure d’opposition à enregistrement d’une marque.</w:t>
      </w:r>
    </w:p>
    <w:p w14:paraId="156F2315" w14:textId="77777777" w:rsidR="009E5EF6" w:rsidRDefault="009E5EF6">
      <w:pPr>
        <w:pStyle w:val="Corpsdetexte"/>
      </w:pPr>
    </w:p>
    <w:p w14:paraId="156F2316" w14:textId="77777777" w:rsidR="009E5EF6" w:rsidRDefault="009E5EF6">
      <w:pPr>
        <w:pStyle w:val="Corpsdetexte"/>
        <w:spacing w:before="251"/>
      </w:pPr>
    </w:p>
    <w:p w14:paraId="156F2317" w14:textId="77777777" w:rsidR="009E5EF6" w:rsidRDefault="00C56237">
      <w:pPr>
        <w:pStyle w:val="Titre1"/>
      </w:pPr>
      <w:r>
        <w:rPr>
          <w:w w:val="105"/>
        </w:rPr>
        <w:t>I.</w:t>
      </w:r>
      <w:r>
        <w:rPr>
          <w:spacing w:val="-4"/>
          <w:w w:val="105"/>
        </w:rPr>
        <w:t xml:space="preserve"> </w:t>
      </w:r>
      <w:r>
        <w:rPr>
          <w:w w:val="105"/>
        </w:rPr>
        <w:t>FAITS</w:t>
      </w:r>
      <w:r>
        <w:rPr>
          <w:spacing w:val="-4"/>
          <w:w w:val="105"/>
        </w:rPr>
        <w:t xml:space="preserve"> </w:t>
      </w:r>
      <w:r>
        <w:rPr>
          <w:w w:val="105"/>
        </w:rPr>
        <w:t>ET</w:t>
      </w:r>
      <w:r>
        <w:rPr>
          <w:spacing w:val="-6"/>
          <w:w w:val="105"/>
        </w:rPr>
        <w:t xml:space="preserve"> </w:t>
      </w:r>
      <w:r>
        <w:rPr>
          <w:spacing w:val="-2"/>
          <w:w w:val="105"/>
        </w:rPr>
        <w:t>PROCÉDURE</w:t>
      </w:r>
    </w:p>
    <w:p w14:paraId="156F2318" w14:textId="77777777" w:rsidR="009E5EF6" w:rsidRDefault="009E5EF6">
      <w:pPr>
        <w:pStyle w:val="Corpsdetexte"/>
        <w:rPr>
          <w:rFonts w:ascii="Cambria"/>
          <w:b/>
        </w:rPr>
      </w:pPr>
    </w:p>
    <w:p w14:paraId="156F2319" w14:textId="77777777" w:rsidR="009E5EF6" w:rsidRDefault="009E5EF6">
      <w:pPr>
        <w:pStyle w:val="Corpsdetexte"/>
        <w:spacing w:before="14"/>
        <w:rPr>
          <w:rFonts w:ascii="Cambria"/>
          <w:b/>
        </w:rPr>
      </w:pPr>
    </w:p>
    <w:p w14:paraId="156F231A" w14:textId="77777777" w:rsidR="009E5EF6" w:rsidRDefault="00C56237">
      <w:pPr>
        <w:pStyle w:val="Corpsdetexte"/>
        <w:spacing w:line="259" w:lineRule="auto"/>
        <w:ind w:left="3"/>
      </w:pPr>
      <w:r>
        <w:t>La</w:t>
      </w:r>
      <w:r>
        <w:rPr>
          <w:spacing w:val="-3"/>
        </w:rPr>
        <w:t xml:space="preserve"> </w:t>
      </w:r>
      <w:r>
        <w:t>société PRODISER (société anonyme</w:t>
      </w:r>
      <w:r>
        <w:rPr>
          <w:spacing w:val="-3"/>
        </w:rPr>
        <w:t xml:space="preserve"> </w:t>
      </w:r>
      <w:r>
        <w:t>à conseil d'administration) a</w:t>
      </w:r>
      <w:r>
        <w:rPr>
          <w:spacing w:val="-3"/>
        </w:rPr>
        <w:t xml:space="preserve"> </w:t>
      </w:r>
      <w:r>
        <w:t>déposé, le 31</w:t>
      </w:r>
      <w:r>
        <w:rPr>
          <w:spacing w:val="-3"/>
        </w:rPr>
        <w:t xml:space="preserve"> </w:t>
      </w:r>
      <w:r>
        <w:t>décembre</w:t>
      </w:r>
      <w:r>
        <w:rPr>
          <w:spacing w:val="-3"/>
        </w:rPr>
        <w:t xml:space="preserve"> </w:t>
      </w:r>
      <w:r>
        <w:t>2024, la demande d’enregistrement n° 5109320 portant sur le signe figuratif AGENCE IRO.</w:t>
      </w:r>
    </w:p>
    <w:p w14:paraId="156F231B" w14:textId="77777777" w:rsidR="009E5EF6" w:rsidRDefault="009E5EF6">
      <w:pPr>
        <w:pStyle w:val="Corpsdetexte"/>
        <w:spacing w:before="1"/>
      </w:pPr>
    </w:p>
    <w:p w14:paraId="156F231C" w14:textId="77777777" w:rsidR="009E5EF6" w:rsidRDefault="00C56237">
      <w:pPr>
        <w:pStyle w:val="Corpsdetexte"/>
        <w:ind w:left="3" w:right="189"/>
        <w:jc w:val="both"/>
      </w:pPr>
      <w:r>
        <w:t>Le 19 mars 2025, la société la société IRO (société par actions simplifiée) a formé opposition à l'enregistrement de cette marque sur le fondement d’une atteinte à la renommée de la marque verbale française IRO, déposée le 28 juin 1999, régulièrement renouvelée sous le n° 99800550 et dont la société opposante est devenue titulaire suite à une transmission de propriété.</w:t>
      </w:r>
    </w:p>
    <w:p w14:paraId="156F231D" w14:textId="77777777" w:rsidR="009E5EF6" w:rsidRDefault="00C56237">
      <w:pPr>
        <w:pStyle w:val="Corpsdetexte"/>
        <w:spacing w:before="252"/>
        <w:ind w:left="3" w:right="160"/>
        <w:jc w:val="both"/>
      </w:pPr>
      <w:r>
        <w:t>L'opposition a été notifiée au titulaire de la demande d’enregistrement. Cette notification l’invitait à présenter des observations en réponse à l'opposition dans un délai de deux mois.</w:t>
      </w:r>
    </w:p>
    <w:p w14:paraId="156F231E" w14:textId="77777777" w:rsidR="009E5EF6" w:rsidRDefault="009E5EF6">
      <w:pPr>
        <w:pStyle w:val="Corpsdetexte"/>
        <w:spacing w:before="1"/>
      </w:pPr>
    </w:p>
    <w:p w14:paraId="156F231F" w14:textId="77777777" w:rsidR="009E5EF6" w:rsidRDefault="00C56237">
      <w:pPr>
        <w:pStyle w:val="Corpsdetexte"/>
        <w:spacing w:line="259" w:lineRule="auto"/>
        <w:ind w:left="3" w:right="188"/>
      </w:pPr>
      <w:r>
        <w:t>Au</w:t>
      </w:r>
      <w:r>
        <w:rPr>
          <w:spacing w:val="-4"/>
        </w:rPr>
        <w:t xml:space="preserve"> </w:t>
      </w:r>
      <w:r>
        <w:t>cours</w:t>
      </w:r>
      <w:r>
        <w:rPr>
          <w:spacing w:val="-3"/>
        </w:rPr>
        <w:t xml:space="preserve"> </w:t>
      </w:r>
      <w:r>
        <w:t>de</w:t>
      </w:r>
      <w:r>
        <w:rPr>
          <w:spacing w:val="-4"/>
        </w:rPr>
        <w:t xml:space="preserve"> </w:t>
      </w:r>
      <w:r>
        <w:t>la</w:t>
      </w:r>
      <w:r>
        <w:rPr>
          <w:spacing w:val="-4"/>
        </w:rPr>
        <w:t xml:space="preserve"> </w:t>
      </w:r>
      <w:r>
        <w:t>phase</w:t>
      </w:r>
      <w:r>
        <w:rPr>
          <w:spacing w:val="-4"/>
        </w:rPr>
        <w:t xml:space="preserve"> </w:t>
      </w:r>
      <w:r>
        <w:t>d’instruction,</w:t>
      </w:r>
      <w:r>
        <w:rPr>
          <w:spacing w:val="-5"/>
        </w:rPr>
        <w:t xml:space="preserve"> </w:t>
      </w:r>
      <w:r>
        <w:t>les</w:t>
      </w:r>
      <w:r>
        <w:rPr>
          <w:spacing w:val="-3"/>
        </w:rPr>
        <w:t xml:space="preserve"> </w:t>
      </w:r>
      <w:r>
        <w:t>parties</w:t>
      </w:r>
      <w:r>
        <w:rPr>
          <w:spacing w:val="-3"/>
        </w:rPr>
        <w:t xml:space="preserve"> </w:t>
      </w:r>
      <w:r>
        <w:t>ont</w:t>
      </w:r>
      <w:r>
        <w:rPr>
          <w:spacing w:val="-3"/>
        </w:rPr>
        <w:t xml:space="preserve"> </w:t>
      </w:r>
      <w:r>
        <w:t>présenté</w:t>
      </w:r>
      <w:r>
        <w:rPr>
          <w:spacing w:val="-4"/>
        </w:rPr>
        <w:t xml:space="preserve"> </w:t>
      </w:r>
      <w:r>
        <w:t>des</w:t>
      </w:r>
      <w:r>
        <w:rPr>
          <w:spacing w:val="-5"/>
        </w:rPr>
        <w:t xml:space="preserve"> </w:t>
      </w:r>
      <w:r>
        <w:t>observations</w:t>
      </w:r>
      <w:r>
        <w:rPr>
          <w:spacing w:val="-3"/>
        </w:rPr>
        <w:t xml:space="preserve"> </w:t>
      </w:r>
      <w:r>
        <w:t>écrites. A</w:t>
      </w:r>
      <w:r>
        <w:rPr>
          <w:spacing w:val="-4"/>
        </w:rPr>
        <w:t xml:space="preserve"> </w:t>
      </w:r>
      <w:r>
        <w:t>l’issue</w:t>
      </w:r>
      <w:r>
        <w:rPr>
          <w:spacing w:val="-4"/>
        </w:rPr>
        <w:t xml:space="preserve"> </w:t>
      </w:r>
      <w:r>
        <w:t>de</w:t>
      </w:r>
      <w:r>
        <w:rPr>
          <w:spacing w:val="-4"/>
        </w:rPr>
        <w:t xml:space="preserve"> </w:t>
      </w:r>
      <w:r>
        <w:t>tous les échanges, la phase d’instruction a pris fin, ce dont les parties ont été informées.</w:t>
      </w:r>
    </w:p>
    <w:p w14:paraId="156F2320" w14:textId="77777777" w:rsidR="009E5EF6" w:rsidRDefault="009E5EF6">
      <w:pPr>
        <w:pStyle w:val="Corpsdetexte"/>
        <w:spacing w:line="259" w:lineRule="auto"/>
        <w:sectPr w:rsidR="009E5EF6">
          <w:footerReference w:type="default" r:id="rId7"/>
          <w:type w:val="continuous"/>
          <w:pgSz w:w="11910" w:h="16840"/>
          <w:pgMar w:top="1120" w:right="1275" w:bottom="1120" w:left="1417" w:header="0" w:footer="923" w:gutter="0"/>
          <w:pgNumType w:start="1"/>
          <w:cols w:space="720"/>
        </w:sectPr>
      </w:pPr>
    </w:p>
    <w:p w14:paraId="156F2323" w14:textId="77777777" w:rsidR="009E5EF6" w:rsidRDefault="00C56237">
      <w:pPr>
        <w:pStyle w:val="Titre1"/>
        <w:spacing w:before="99"/>
        <w:jc w:val="both"/>
      </w:pPr>
      <w:r>
        <w:rPr>
          <w:w w:val="110"/>
        </w:rPr>
        <w:lastRenderedPageBreak/>
        <w:t>II.-</w:t>
      </w:r>
      <w:r>
        <w:rPr>
          <w:spacing w:val="-1"/>
          <w:w w:val="110"/>
        </w:rPr>
        <w:t xml:space="preserve"> </w:t>
      </w:r>
      <w:r>
        <w:rPr>
          <w:spacing w:val="-2"/>
          <w:w w:val="110"/>
        </w:rPr>
        <w:t>DÉCISION</w:t>
      </w:r>
    </w:p>
    <w:p w14:paraId="156F2324" w14:textId="77777777" w:rsidR="009E5EF6" w:rsidRDefault="009E5EF6">
      <w:pPr>
        <w:pStyle w:val="Corpsdetexte"/>
        <w:spacing w:before="19"/>
        <w:rPr>
          <w:rFonts w:ascii="Cambria"/>
          <w:b/>
        </w:rPr>
      </w:pPr>
    </w:p>
    <w:p w14:paraId="156F2325" w14:textId="77777777" w:rsidR="009E5EF6" w:rsidRDefault="00C56237">
      <w:pPr>
        <w:pStyle w:val="Corpsdetexte"/>
        <w:spacing w:before="1"/>
        <w:ind w:left="3" w:right="153"/>
        <w:jc w:val="both"/>
      </w:pPr>
      <w:r>
        <w:t>Le titulaire d’une marque jouissant d’une renommée en France ou, dans le cas d'une marque de</w:t>
      </w:r>
      <w:r>
        <w:rPr>
          <w:spacing w:val="40"/>
        </w:rPr>
        <w:t xml:space="preserve"> </w:t>
      </w:r>
      <w:r>
        <w:t>l'Union européenne, d'une renommée dans l'Union, peut s’opposer à l’enregistrement d’une marque lorsque la marque postérieure est identique ou similaire à la marque antérieure, indépendamment du fait que les produits ou les services soient identiques, similaires ou non similaires, et lorsque l’usage</w:t>
      </w:r>
      <w:r>
        <w:rPr>
          <w:spacing w:val="40"/>
        </w:rPr>
        <w:t xml:space="preserve"> </w:t>
      </w:r>
      <w:r>
        <w:t>de cette marque postérieure sans juste motif tirerait indûment profit du caractère distinctif ou de la renommée de la marque antérieure, ou leur porterait préjudice.</w:t>
      </w:r>
    </w:p>
    <w:p w14:paraId="156F2326" w14:textId="77777777" w:rsidR="009E5EF6" w:rsidRDefault="00C56237">
      <w:pPr>
        <w:pStyle w:val="Corpsdetexte"/>
        <w:spacing w:before="252"/>
        <w:ind w:left="3" w:right="154"/>
        <w:jc w:val="both"/>
      </w:pPr>
      <w:r>
        <w:t>Cette protection élargie accordée à la marque de renommée suppose la réunion des conditions suivantes : premièrement, l’existence d’une renommée de la marque antérieure invoquée, deuxièmement, l’identité ou la similitude des marques en conflit et, troisièmement, l’existence d’un risque que l’usage sans juste motif de la marque demandée tirerait indûment profit du caractère distinctif ou de la renommée de la marque antérieure ou leur porterait préjudice ; ces trois conditions sont cumulatives, l’absence de l</w:t>
      </w:r>
      <w:r>
        <w:t xml:space="preserve">’une d’entre elles suffisant à rendre inapplicable ce régime de </w:t>
      </w:r>
      <w:r>
        <w:rPr>
          <w:spacing w:val="-2"/>
        </w:rPr>
        <w:t>protection</w:t>
      </w:r>
    </w:p>
    <w:p w14:paraId="156F2327" w14:textId="77777777" w:rsidR="009E5EF6" w:rsidRDefault="009E5EF6">
      <w:pPr>
        <w:pStyle w:val="Corpsdetexte"/>
      </w:pPr>
    </w:p>
    <w:p w14:paraId="156F2328" w14:textId="77777777" w:rsidR="009E5EF6" w:rsidRDefault="009E5EF6">
      <w:pPr>
        <w:pStyle w:val="Corpsdetexte"/>
        <w:spacing w:before="117"/>
      </w:pPr>
    </w:p>
    <w:p w14:paraId="156F2329" w14:textId="77777777" w:rsidR="009E5EF6" w:rsidRDefault="00C56237">
      <w:pPr>
        <w:pStyle w:val="Titre2"/>
      </w:pPr>
      <w:r>
        <w:t>Sur</w:t>
      </w:r>
      <w:r>
        <w:rPr>
          <w:spacing w:val="3"/>
        </w:rPr>
        <w:t xml:space="preserve"> </w:t>
      </w:r>
      <w:r>
        <w:t>la</w:t>
      </w:r>
      <w:r>
        <w:rPr>
          <w:spacing w:val="1"/>
        </w:rPr>
        <w:t xml:space="preserve"> </w:t>
      </w:r>
      <w:r>
        <w:t>renommée</w:t>
      </w:r>
      <w:r>
        <w:rPr>
          <w:spacing w:val="3"/>
        </w:rPr>
        <w:t xml:space="preserve"> </w:t>
      </w:r>
      <w:r>
        <w:t>de</w:t>
      </w:r>
      <w:r>
        <w:rPr>
          <w:spacing w:val="3"/>
        </w:rPr>
        <w:t xml:space="preserve"> </w:t>
      </w:r>
      <w:r>
        <w:t>la</w:t>
      </w:r>
      <w:r>
        <w:rPr>
          <w:spacing w:val="2"/>
        </w:rPr>
        <w:t xml:space="preserve"> </w:t>
      </w:r>
      <w:r>
        <w:t>marque</w:t>
      </w:r>
      <w:r>
        <w:rPr>
          <w:spacing w:val="3"/>
        </w:rPr>
        <w:t xml:space="preserve"> </w:t>
      </w:r>
      <w:r>
        <w:rPr>
          <w:spacing w:val="-2"/>
        </w:rPr>
        <w:t>antérieure</w:t>
      </w:r>
    </w:p>
    <w:p w14:paraId="156F232A" w14:textId="77777777" w:rsidR="009E5EF6" w:rsidRDefault="009E5EF6">
      <w:pPr>
        <w:pStyle w:val="Corpsdetexte"/>
        <w:spacing w:before="20"/>
        <w:rPr>
          <w:rFonts w:ascii="Cambria"/>
          <w:b/>
        </w:rPr>
      </w:pPr>
    </w:p>
    <w:p w14:paraId="156F232B" w14:textId="77777777" w:rsidR="009E5EF6" w:rsidRDefault="00C56237">
      <w:pPr>
        <w:pStyle w:val="Corpsdetexte"/>
        <w:ind w:left="3" w:right="155"/>
        <w:jc w:val="both"/>
      </w:pPr>
      <w:r>
        <w:t>La renommée implique un seuil de connaissance qui n'est atteint que lorsque la marque antérieure est connue d'une partie significative du public concerné par les produits ou services qu'elle désigne. Le public</w:t>
      </w:r>
      <w:r>
        <w:rPr>
          <w:spacing w:val="-3"/>
        </w:rPr>
        <w:t xml:space="preserve"> </w:t>
      </w:r>
      <w:r>
        <w:t>au</w:t>
      </w:r>
      <w:r>
        <w:rPr>
          <w:spacing w:val="-3"/>
        </w:rPr>
        <w:t xml:space="preserve"> </w:t>
      </w:r>
      <w:r>
        <w:t>sein</w:t>
      </w:r>
      <w:r>
        <w:rPr>
          <w:spacing w:val="-3"/>
        </w:rPr>
        <w:t xml:space="preserve"> </w:t>
      </w:r>
      <w:r>
        <w:t>duquel</w:t>
      </w:r>
      <w:r>
        <w:rPr>
          <w:spacing w:val="-2"/>
        </w:rPr>
        <w:t xml:space="preserve"> </w:t>
      </w:r>
      <w:r>
        <w:t>la</w:t>
      </w:r>
      <w:r>
        <w:rPr>
          <w:spacing w:val="-3"/>
        </w:rPr>
        <w:t xml:space="preserve"> </w:t>
      </w:r>
      <w:r>
        <w:t>marque</w:t>
      </w:r>
      <w:r>
        <w:rPr>
          <w:spacing w:val="-3"/>
        </w:rPr>
        <w:t xml:space="preserve"> </w:t>
      </w:r>
      <w:r>
        <w:t>antérieure</w:t>
      </w:r>
      <w:r>
        <w:rPr>
          <w:spacing w:val="-3"/>
        </w:rPr>
        <w:t xml:space="preserve"> </w:t>
      </w:r>
      <w:r>
        <w:t>doit</w:t>
      </w:r>
      <w:r>
        <w:rPr>
          <w:spacing w:val="-2"/>
        </w:rPr>
        <w:t xml:space="preserve"> </w:t>
      </w:r>
      <w:r>
        <w:t>avoir</w:t>
      </w:r>
      <w:r>
        <w:rPr>
          <w:spacing w:val="-2"/>
        </w:rPr>
        <w:t xml:space="preserve"> </w:t>
      </w:r>
      <w:r>
        <w:t>acquis</w:t>
      </w:r>
      <w:r>
        <w:rPr>
          <w:spacing w:val="-2"/>
        </w:rPr>
        <w:t xml:space="preserve"> </w:t>
      </w:r>
      <w:r>
        <w:t>une</w:t>
      </w:r>
      <w:r>
        <w:rPr>
          <w:spacing w:val="-3"/>
        </w:rPr>
        <w:t xml:space="preserve"> </w:t>
      </w:r>
      <w:r>
        <w:t>renommée</w:t>
      </w:r>
      <w:r>
        <w:rPr>
          <w:spacing w:val="-3"/>
        </w:rPr>
        <w:t xml:space="preserve"> </w:t>
      </w:r>
      <w:r>
        <w:t>est</w:t>
      </w:r>
      <w:r>
        <w:rPr>
          <w:spacing w:val="-2"/>
        </w:rPr>
        <w:t xml:space="preserve"> </w:t>
      </w:r>
      <w:r>
        <w:t>celui</w:t>
      </w:r>
      <w:r>
        <w:rPr>
          <w:spacing w:val="-2"/>
        </w:rPr>
        <w:t xml:space="preserve"> </w:t>
      </w:r>
      <w:r>
        <w:t>concerné</w:t>
      </w:r>
      <w:r>
        <w:rPr>
          <w:spacing w:val="-3"/>
        </w:rPr>
        <w:t xml:space="preserve"> </w:t>
      </w:r>
      <w:r>
        <w:t>par</w:t>
      </w:r>
      <w:r>
        <w:rPr>
          <w:spacing w:val="-2"/>
        </w:rPr>
        <w:t xml:space="preserve"> </w:t>
      </w:r>
      <w:r>
        <w:t xml:space="preserve">cette marque, c'est-à-dire, selon le produit ou service commercialisé, le grand public ou un public plus </w:t>
      </w:r>
      <w:r>
        <w:rPr>
          <w:spacing w:val="-2"/>
        </w:rPr>
        <w:t>spécialisé.</w:t>
      </w:r>
    </w:p>
    <w:p w14:paraId="156F232C" w14:textId="77777777" w:rsidR="009E5EF6" w:rsidRDefault="009E5EF6">
      <w:pPr>
        <w:pStyle w:val="Corpsdetexte"/>
      </w:pPr>
    </w:p>
    <w:p w14:paraId="156F232D" w14:textId="77777777" w:rsidR="009E5EF6" w:rsidRDefault="00C56237">
      <w:pPr>
        <w:pStyle w:val="Corpsdetexte"/>
        <w:ind w:left="3" w:right="155"/>
        <w:jc w:val="both"/>
      </w:pPr>
      <w:r>
        <w:t>Afin de déterminer le niveau de renommée de la marque, il convient de prendre en considération tous les éléments pertinents de la cause, à savoir, notamment, la part de marché détenue par la marque, l’intensité, l’étendue géographique et la durée de son usage, ainsi que l’importance des</w:t>
      </w:r>
      <w:r>
        <w:rPr>
          <w:spacing w:val="40"/>
        </w:rPr>
        <w:t xml:space="preserve"> </w:t>
      </w:r>
      <w:r>
        <w:t>investissements réalisés par l’entreprise pour la promouvoir.</w:t>
      </w:r>
    </w:p>
    <w:p w14:paraId="156F232E" w14:textId="77777777" w:rsidR="009E5EF6" w:rsidRDefault="009E5EF6">
      <w:pPr>
        <w:pStyle w:val="Corpsdetexte"/>
        <w:spacing w:before="1"/>
      </w:pPr>
    </w:p>
    <w:p w14:paraId="156F232F" w14:textId="77777777" w:rsidR="009E5EF6" w:rsidRDefault="00C56237">
      <w:pPr>
        <w:pStyle w:val="Corpsdetexte"/>
        <w:ind w:left="3" w:right="138"/>
        <w:jc w:val="both"/>
      </w:pPr>
      <w:r>
        <w:t>En l’espèce, la société opposante invoque la renommée de la marque française n°</w:t>
      </w:r>
      <w:r>
        <w:rPr>
          <w:spacing w:val="38"/>
        </w:rPr>
        <w:t xml:space="preserve"> </w:t>
      </w:r>
      <w:r>
        <w:t>99800550 portant sur le signe verbal IRO.</w:t>
      </w:r>
    </w:p>
    <w:p w14:paraId="156F2330" w14:textId="77777777" w:rsidR="009E5EF6" w:rsidRDefault="009E5EF6">
      <w:pPr>
        <w:pStyle w:val="Corpsdetexte"/>
        <w:spacing w:before="49"/>
      </w:pPr>
    </w:p>
    <w:p w14:paraId="156F2331" w14:textId="77777777" w:rsidR="009E5EF6" w:rsidRDefault="00C56237">
      <w:pPr>
        <w:ind w:left="3" w:right="157"/>
        <w:jc w:val="both"/>
        <w:rPr>
          <w:i/>
        </w:rPr>
      </w:pPr>
      <w:r>
        <w:t xml:space="preserve">Dans le récapitulatif d’opposition, la renommée de cette marque est invoquée au regard des produits suivants : </w:t>
      </w:r>
      <w:r>
        <w:rPr>
          <w:i/>
        </w:rPr>
        <w:t>« Vêtements, chaussures, chapellerie ».</w:t>
      </w:r>
    </w:p>
    <w:p w14:paraId="156F2332" w14:textId="77777777" w:rsidR="009E5EF6" w:rsidRDefault="009E5EF6">
      <w:pPr>
        <w:pStyle w:val="Corpsdetexte"/>
        <w:spacing w:before="49"/>
        <w:rPr>
          <w:i/>
        </w:rPr>
      </w:pPr>
    </w:p>
    <w:p w14:paraId="156F2333" w14:textId="77777777" w:rsidR="009E5EF6" w:rsidRDefault="00C56237">
      <w:pPr>
        <w:spacing w:before="1"/>
        <w:ind w:left="3" w:right="145"/>
        <w:jc w:val="both"/>
        <w:rPr>
          <w:i/>
        </w:rPr>
      </w:pPr>
      <w:r>
        <w:t xml:space="preserve">Dans son exposé des moyens, la société opposante indique que </w:t>
      </w:r>
      <w:r>
        <w:rPr>
          <w:i/>
        </w:rPr>
        <w:t>« Créée en 2006, la société IRO propose à la vente des collections de vêtements pour hommes, femmes, des chaussures et de la chapellerie sous la marque IRO. Depuis son lancement, elle s’est imposée comme une marque incontournable du prêt-à-porter sur le marché français et à l’international. Aujourd’hui, la marque IRO compte 150 boutiques et 600 points de vente à travers le monde. »</w:t>
      </w:r>
    </w:p>
    <w:p w14:paraId="156F2334" w14:textId="77777777" w:rsidR="009E5EF6" w:rsidRDefault="009E5EF6">
      <w:pPr>
        <w:pStyle w:val="Corpsdetexte"/>
        <w:spacing w:before="47"/>
        <w:rPr>
          <w:i/>
        </w:rPr>
      </w:pPr>
    </w:p>
    <w:p w14:paraId="156F2335" w14:textId="77777777" w:rsidR="009E5EF6" w:rsidRDefault="00C56237">
      <w:pPr>
        <w:pStyle w:val="Corpsdetexte"/>
        <w:spacing w:before="1"/>
        <w:ind w:left="3" w:right="161"/>
        <w:jc w:val="both"/>
      </w:pPr>
      <w:r>
        <w:t>Afin de démontrer la renommée de sa marque antérieure, la société opposante fournit notamment les pièces suivantes :</w:t>
      </w:r>
    </w:p>
    <w:p w14:paraId="156F2336" w14:textId="77777777" w:rsidR="009E5EF6" w:rsidRDefault="009E5EF6">
      <w:pPr>
        <w:pStyle w:val="Corpsdetexte"/>
        <w:spacing w:before="1"/>
      </w:pPr>
    </w:p>
    <w:p w14:paraId="156F2337" w14:textId="77777777" w:rsidR="009E5EF6" w:rsidRDefault="00C56237">
      <w:pPr>
        <w:pStyle w:val="Corpsdetexte"/>
        <w:ind w:left="3" w:right="5584"/>
      </w:pPr>
      <w:r>
        <w:t>Pièce</w:t>
      </w:r>
      <w:r>
        <w:rPr>
          <w:spacing w:val="-7"/>
        </w:rPr>
        <w:t xml:space="preserve"> </w:t>
      </w:r>
      <w:r>
        <w:t>n°2</w:t>
      </w:r>
      <w:r>
        <w:rPr>
          <w:spacing w:val="-8"/>
        </w:rPr>
        <w:t xml:space="preserve"> </w:t>
      </w:r>
      <w:r>
        <w:t>Articles</w:t>
      </w:r>
      <w:r>
        <w:rPr>
          <w:spacing w:val="-6"/>
        </w:rPr>
        <w:t xml:space="preserve"> </w:t>
      </w:r>
      <w:r>
        <w:t>de</w:t>
      </w:r>
      <w:r>
        <w:rPr>
          <w:spacing w:val="-8"/>
        </w:rPr>
        <w:t xml:space="preserve"> </w:t>
      </w:r>
      <w:r>
        <w:t>presse</w:t>
      </w:r>
      <w:r>
        <w:rPr>
          <w:spacing w:val="-7"/>
        </w:rPr>
        <w:t xml:space="preserve"> </w:t>
      </w:r>
      <w:r>
        <w:t>sur</w:t>
      </w:r>
      <w:r>
        <w:rPr>
          <w:spacing w:val="-6"/>
        </w:rPr>
        <w:t xml:space="preserve"> </w:t>
      </w:r>
      <w:r>
        <w:t>IRO Pièce n°3 Revue de presse IRO</w:t>
      </w:r>
    </w:p>
    <w:p w14:paraId="156F2338" w14:textId="77777777" w:rsidR="009E5EF6" w:rsidRDefault="00C56237">
      <w:pPr>
        <w:pStyle w:val="Corpsdetexte"/>
        <w:ind w:left="3" w:right="5169"/>
      </w:pPr>
      <w:r>
        <w:t>Pièce n°4 Collections capsules avec IRO Pièce</w:t>
      </w:r>
      <w:r>
        <w:rPr>
          <w:spacing w:val="-7"/>
        </w:rPr>
        <w:t xml:space="preserve"> </w:t>
      </w:r>
      <w:r>
        <w:t>n°5</w:t>
      </w:r>
      <w:r>
        <w:rPr>
          <w:spacing w:val="-9"/>
        </w:rPr>
        <w:t xml:space="preserve"> </w:t>
      </w:r>
      <w:r>
        <w:t>Célébrités</w:t>
      </w:r>
      <w:r>
        <w:rPr>
          <w:spacing w:val="-6"/>
        </w:rPr>
        <w:t xml:space="preserve"> </w:t>
      </w:r>
      <w:r>
        <w:t>portant</w:t>
      </w:r>
      <w:r>
        <w:rPr>
          <w:spacing w:val="-6"/>
        </w:rPr>
        <w:t xml:space="preserve"> </w:t>
      </w:r>
      <w:r>
        <w:t>la</w:t>
      </w:r>
      <w:r>
        <w:rPr>
          <w:spacing w:val="-7"/>
        </w:rPr>
        <w:t xml:space="preserve"> </w:t>
      </w:r>
      <w:r>
        <w:t>marque</w:t>
      </w:r>
      <w:r>
        <w:rPr>
          <w:spacing w:val="-9"/>
        </w:rPr>
        <w:t xml:space="preserve"> </w:t>
      </w:r>
      <w:r>
        <w:t>IRO</w:t>
      </w:r>
    </w:p>
    <w:p w14:paraId="156F2339" w14:textId="77777777" w:rsidR="009E5EF6" w:rsidRDefault="00C56237">
      <w:pPr>
        <w:pStyle w:val="Corpsdetexte"/>
        <w:ind w:left="3" w:right="4614"/>
      </w:pPr>
      <w:r>
        <w:t>Pièce n°6 Influenceuses portant la marque IRO Pièce</w:t>
      </w:r>
      <w:r>
        <w:rPr>
          <w:spacing w:val="-5"/>
        </w:rPr>
        <w:t xml:space="preserve"> </w:t>
      </w:r>
      <w:r>
        <w:t>n°7</w:t>
      </w:r>
      <w:r>
        <w:rPr>
          <w:spacing w:val="-7"/>
        </w:rPr>
        <w:t xml:space="preserve"> </w:t>
      </w:r>
      <w:r>
        <w:t>La</w:t>
      </w:r>
      <w:r>
        <w:rPr>
          <w:spacing w:val="-5"/>
        </w:rPr>
        <w:t xml:space="preserve"> </w:t>
      </w:r>
      <w:r>
        <w:t>marque</w:t>
      </w:r>
      <w:r>
        <w:rPr>
          <w:spacing w:val="-5"/>
        </w:rPr>
        <w:t xml:space="preserve"> </w:t>
      </w:r>
      <w:r>
        <w:t>IRO</w:t>
      </w:r>
      <w:r>
        <w:rPr>
          <w:spacing w:val="-6"/>
        </w:rPr>
        <w:t xml:space="preserve"> </w:t>
      </w:r>
      <w:r>
        <w:t>sur</w:t>
      </w:r>
      <w:r>
        <w:rPr>
          <w:spacing w:val="-4"/>
        </w:rPr>
        <w:t xml:space="preserve"> </w:t>
      </w:r>
      <w:r>
        <w:t>les</w:t>
      </w:r>
      <w:r>
        <w:rPr>
          <w:spacing w:val="-4"/>
        </w:rPr>
        <w:t xml:space="preserve"> </w:t>
      </w:r>
      <w:r>
        <w:t>réseaux</w:t>
      </w:r>
      <w:r>
        <w:rPr>
          <w:spacing w:val="-7"/>
        </w:rPr>
        <w:t xml:space="preserve"> </w:t>
      </w:r>
      <w:r>
        <w:t>sociaux</w:t>
      </w:r>
    </w:p>
    <w:p w14:paraId="156F233A" w14:textId="77777777" w:rsidR="009E5EF6" w:rsidRDefault="00C56237">
      <w:pPr>
        <w:pStyle w:val="Corpsdetexte"/>
        <w:ind w:left="3"/>
      </w:pPr>
      <w:r>
        <w:t>Pièce</w:t>
      </w:r>
      <w:r>
        <w:rPr>
          <w:spacing w:val="-2"/>
        </w:rPr>
        <w:t xml:space="preserve"> </w:t>
      </w:r>
      <w:r>
        <w:t>n°8</w:t>
      </w:r>
      <w:r>
        <w:rPr>
          <w:spacing w:val="-4"/>
        </w:rPr>
        <w:t xml:space="preserve"> </w:t>
      </w:r>
      <w:r>
        <w:t>Budget</w:t>
      </w:r>
      <w:r>
        <w:rPr>
          <w:spacing w:val="-2"/>
        </w:rPr>
        <w:t xml:space="preserve"> </w:t>
      </w:r>
      <w:r>
        <w:t>média</w:t>
      </w:r>
      <w:r>
        <w:rPr>
          <w:spacing w:val="-2"/>
        </w:rPr>
        <w:t xml:space="preserve"> </w:t>
      </w:r>
      <w:r>
        <w:t>presse</w:t>
      </w:r>
      <w:r>
        <w:rPr>
          <w:spacing w:val="-4"/>
        </w:rPr>
        <w:t xml:space="preserve"> </w:t>
      </w:r>
      <w:r>
        <w:t>d’IRO</w:t>
      </w:r>
      <w:r>
        <w:rPr>
          <w:spacing w:val="-1"/>
        </w:rPr>
        <w:t xml:space="preserve"> </w:t>
      </w:r>
      <w:r>
        <w:t>de</w:t>
      </w:r>
      <w:r>
        <w:rPr>
          <w:spacing w:val="-3"/>
        </w:rPr>
        <w:t xml:space="preserve"> </w:t>
      </w:r>
      <w:r>
        <w:t>2020</w:t>
      </w:r>
      <w:r>
        <w:rPr>
          <w:spacing w:val="-2"/>
        </w:rPr>
        <w:t xml:space="preserve"> </w:t>
      </w:r>
      <w:r>
        <w:t>à</w:t>
      </w:r>
      <w:r>
        <w:rPr>
          <w:spacing w:val="-2"/>
        </w:rPr>
        <w:t xml:space="preserve"> </w:t>
      </w:r>
      <w:r>
        <w:rPr>
          <w:spacing w:val="-4"/>
        </w:rPr>
        <w:t>2024</w:t>
      </w:r>
    </w:p>
    <w:p w14:paraId="156F233B" w14:textId="77777777" w:rsidR="009E5EF6" w:rsidRDefault="009E5EF6">
      <w:pPr>
        <w:pStyle w:val="Corpsdetexte"/>
        <w:sectPr w:rsidR="009E5EF6">
          <w:footerReference w:type="default" r:id="rId8"/>
          <w:pgSz w:w="11910" w:h="16840"/>
          <w:pgMar w:top="1320" w:right="1275" w:bottom="1180" w:left="1417" w:header="0" w:footer="997" w:gutter="0"/>
          <w:cols w:space="720"/>
        </w:sectPr>
      </w:pPr>
    </w:p>
    <w:p w14:paraId="156F233C" w14:textId="77777777" w:rsidR="009E5EF6" w:rsidRDefault="00C56237">
      <w:pPr>
        <w:pStyle w:val="Corpsdetexte"/>
        <w:spacing w:before="79"/>
        <w:ind w:left="3" w:right="4296"/>
      </w:pPr>
      <w:r>
        <w:lastRenderedPageBreak/>
        <w:t>Pièce n°9 Articles de presse sur les vêtements IRO Pièce</w:t>
      </w:r>
      <w:r>
        <w:rPr>
          <w:spacing w:val="-5"/>
        </w:rPr>
        <w:t xml:space="preserve"> </w:t>
      </w:r>
      <w:r>
        <w:t>n°10</w:t>
      </w:r>
      <w:r>
        <w:rPr>
          <w:spacing w:val="-7"/>
        </w:rPr>
        <w:t xml:space="preserve"> </w:t>
      </w:r>
      <w:r>
        <w:t>Articles</w:t>
      </w:r>
      <w:r>
        <w:rPr>
          <w:spacing w:val="-5"/>
        </w:rPr>
        <w:t xml:space="preserve"> </w:t>
      </w:r>
      <w:r>
        <w:t>de</w:t>
      </w:r>
      <w:r>
        <w:rPr>
          <w:spacing w:val="-7"/>
        </w:rPr>
        <w:t xml:space="preserve"> </w:t>
      </w:r>
      <w:r>
        <w:t>presse</w:t>
      </w:r>
      <w:r>
        <w:rPr>
          <w:spacing w:val="-5"/>
        </w:rPr>
        <w:t xml:space="preserve"> </w:t>
      </w:r>
      <w:r>
        <w:t>sur</w:t>
      </w:r>
      <w:r>
        <w:rPr>
          <w:spacing w:val="-5"/>
        </w:rPr>
        <w:t xml:space="preserve"> </w:t>
      </w:r>
      <w:r>
        <w:t>les</w:t>
      </w:r>
      <w:r>
        <w:rPr>
          <w:spacing w:val="-6"/>
        </w:rPr>
        <w:t xml:space="preserve"> </w:t>
      </w:r>
      <w:r>
        <w:t>chaussures</w:t>
      </w:r>
      <w:r>
        <w:rPr>
          <w:spacing w:val="-5"/>
        </w:rPr>
        <w:t xml:space="preserve"> </w:t>
      </w:r>
      <w:r>
        <w:t>IRO Pièce n°11 Chapellerie IRO</w:t>
      </w:r>
    </w:p>
    <w:p w14:paraId="156F233D" w14:textId="77777777" w:rsidR="009E5EF6" w:rsidRDefault="00C56237">
      <w:pPr>
        <w:pStyle w:val="Corpsdetexte"/>
        <w:spacing w:before="1"/>
        <w:ind w:left="3" w:right="3123"/>
        <w:jc w:val="both"/>
      </w:pPr>
      <w:r>
        <w:t>Pièce</w:t>
      </w:r>
      <w:r>
        <w:rPr>
          <w:spacing w:val="-5"/>
        </w:rPr>
        <w:t xml:space="preserve"> </w:t>
      </w:r>
      <w:r>
        <w:t>n°12</w:t>
      </w:r>
      <w:r>
        <w:rPr>
          <w:spacing w:val="-6"/>
        </w:rPr>
        <w:t xml:space="preserve"> </w:t>
      </w:r>
      <w:r>
        <w:t>Articles</w:t>
      </w:r>
      <w:r>
        <w:rPr>
          <w:spacing w:val="-4"/>
        </w:rPr>
        <w:t xml:space="preserve"> </w:t>
      </w:r>
      <w:r>
        <w:t>de</w:t>
      </w:r>
      <w:r>
        <w:rPr>
          <w:spacing w:val="-6"/>
        </w:rPr>
        <w:t xml:space="preserve"> </w:t>
      </w:r>
      <w:r>
        <w:t>presse</w:t>
      </w:r>
      <w:r>
        <w:rPr>
          <w:spacing w:val="-5"/>
        </w:rPr>
        <w:t xml:space="preserve"> </w:t>
      </w:r>
      <w:r>
        <w:t>mentionnant</w:t>
      </w:r>
      <w:r>
        <w:rPr>
          <w:spacing w:val="-5"/>
        </w:rPr>
        <w:t xml:space="preserve"> </w:t>
      </w:r>
      <w:r>
        <w:t>le</w:t>
      </w:r>
      <w:r>
        <w:rPr>
          <w:spacing w:val="-6"/>
        </w:rPr>
        <w:t xml:space="preserve"> </w:t>
      </w:r>
      <w:r>
        <w:t>chiffre</w:t>
      </w:r>
      <w:r>
        <w:rPr>
          <w:spacing w:val="-5"/>
        </w:rPr>
        <w:t xml:space="preserve"> </w:t>
      </w:r>
      <w:r>
        <w:t>d’affaires</w:t>
      </w:r>
      <w:r>
        <w:rPr>
          <w:spacing w:val="-4"/>
        </w:rPr>
        <w:t xml:space="preserve"> </w:t>
      </w:r>
      <w:r>
        <w:t>d’IRO Pièce</w:t>
      </w:r>
      <w:r>
        <w:rPr>
          <w:spacing w:val="-5"/>
        </w:rPr>
        <w:t xml:space="preserve"> </w:t>
      </w:r>
      <w:r>
        <w:t>n°13</w:t>
      </w:r>
      <w:r>
        <w:rPr>
          <w:spacing w:val="-7"/>
        </w:rPr>
        <w:t xml:space="preserve"> </w:t>
      </w:r>
      <w:r>
        <w:t>Décisions</w:t>
      </w:r>
      <w:r>
        <w:rPr>
          <w:spacing w:val="-6"/>
        </w:rPr>
        <w:t xml:space="preserve"> </w:t>
      </w:r>
      <w:r>
        <w:t>relatives</w:t>
      </w:r>
      <w:r>
        <w:rPr>
          <w:spacing w:val="-4"/>
        </w:rPr>
        <w:t xml:space="preserve"> </w:t>
      </w:r>
      <w:r>
        <w:t>aux</w:t>
      </w:r>
      <w:r>
        <w:rPr>
          <w:spacing w:val="-7"/>
        </w:rPr>
        <w:t xml:space="preserve"> </w:t>
      </w:r>
      <w:r>
        <w:t>noms</w:t>
      </w:r>
      <w:r>
        <w:rPr>
          <w:spacing w:val="-4"/>
        </w:rPr>
        <w:t xml:space="preserve"> </w:t>
      </w:r>
      <w:r>
        <w:t>de</w:t>
      </w:r>
      <w:r>
        <w:rPr>
          <w:spacing w:val="-7"/>
        </w:rPr>
        <w:t xml:space="preserve"> </w:t>
      </w:r>
      <w:r>
        <w:t>domaine</w:t>
      </w:r>
      <w:r>
        <w:rPr>
          <w:spacing w:val="-5"/>
        </w:rPr>
        <w:t xml:space="preserve"> </w:t>
      </w:r>
      <w:r>
        <w:t>impliquant</w:t>
      </w:r>
      <w:r>
        <w:rPr>
          <w:spacing w:val="-4"/>
        </w:rPr>
        <w:t xml:space="preserve"> </w:t>
      </w:r>
      <w:r>
        <w:t>IRO Pièce n°14 Défilés IRO</w:t>
      </w:r>
    </w:p>
    <w:p w14:paraId="156F233E" w14:textId="77777777" w:rsidR="009E5EF6" w:rsidRDefault="00C56237">
      <w:pPr>
        <w:pStyle w:val="Corpsdetexte"/>
        <w:spacing w:before="6" w:line="500" w:lineRule="atLeast"/>
        <w:ind w:left="3" w:right="1679"/>
        <w:jc w:val="both"/>
      </w:pPr>
      <w:r>
        <w:t>Dans</w:t>
      </w:r>
      <w:r>
        <w:rPr>
          <w:spacing w:val="-5"/>
        </w:rPr>
        <w:t xml:space="preserve"> </w:t>
      </w:r>
      <w:r>
        <w:t>ses</w:t>
      </w:r>
      <w:r>
        <w:rPr>
          <w:spacing w:val="-5"/>
        </w:rPr>
        <w:t xml:space="preserve"> </w:t>
      </w:r>
      <w:r>
        <w:t>écritures</w:t>
      </w:r>
      <w:r>
        <w:rPr>
          <w:spacing w:val="-3"/>
        </w:rPr>
        <w:t xml:space="preserve"> </w:t>
      </w:r>
      <w:r>
        <w:t>postérieures,</w:t>
      </w:r>
      <w:r>
        <w:rPr>
          <w:spacing w:val="-5"/>
        </w:rPr>
        <w:t xml:space="preserve"> </w:t>
      </w:r>
      <w:r>
        <w:t>l’opposante</w:t>
      </w:r>
      <w:r>
        <w:rPr>
          <w:spacing w:val="-6"/>
        </w:rPr>
        <w:t xml:space="preserve"> </w:t>
      </w:r>
      <w:r>
        <w:t>a</w:t>
      </w:r>
      <w:r>
        <w:rPr>
          <w:spacing w:val="-4"/>
        </w:rPr>
        <w:t xml:space="preserve"> </w:t>
      </w:r>
      <w:r>
        <w:t>fourni</w:t>
      </w:r>
      <w:r>
        <w:rPr>
          <w:spacing w:val="-3"/>
        </w:rPr>
        <w:t xml:space="preserve"> </w:t>
      </w:r>
      <w:r>
        <w:t>notamment</w:t>
      </w:r>
      <w:r>
        <w:rPr>
          <w:spacing w:val="-5"/>
        </w:rPr>
        <w:t xml:space="preserve"> </w:t>
      </w:r>
      <w:r>
        <w:t>les</w:t>
      </w:r>
      <w:r>
        <w:rPr>
          <w:spacing w:val="-5"/>
        </w:rPr>
        <w:t xml:space="preserve"> </w:t>
      </w:r>
      <w:r>
        <w:t>pièces</w:t>
      </w:r>
      <w:r>
        <w:rPr>
          <w:spacing w:val="-3"/>
        </w:rPr>
        <w:t xml:space="preserve"> </w:t>
      </w:r>
      <w:r>
        <w:t>suivantes : Annexe 1 : Collaboration avec la marque PRESCRIPTION LAB</w:t>
      </w:r>
    </w:p>
    <w:p w14:paraId="156F233F" w14:textId="77777777" w:rsidR="009E5EF6" w:rsidRDefault="00C56237">
      <w:pPr>
        <w:pStyle w:val="Corpsdetexte"/>
        <w:spacing w:before="5"/>
        <w:ind w:left="3" w:right="2372"/>
      </w:pPr>
      <w:r>
        <w:t>Annexe</w:t>
      </w:r>
      <w:r>
        <w:rPr>
          <w:spacing w:val="-5"/>
        </w:rPr>
        <w:t xml:space="preserve"> </w:t>
      </w:r>
      <w:r>
        <w:t>2</w:t>
      </w:r>
      <w:r>
        <w:rPr>
          <w:spacing w:val="-3"/>
        </w:rPr>
        <w:t xml:space="preserve"> </w:t>
      </w:r>
      <w:r>
        <w:t>:</w:t>
      </w:r>
      <w:r>
        <w:rPr>
          <w:spacing w:val="-4"/>
        </w:rPr>
        <w:t xml:space="preserve"> </w:t>
      </w:r>
      <w:r>
        <w:t>Collaboration</w:t>
      </w:r>
      <w:r>
        <w:rPr>
          <w:spacing w:val="-5"/>
        </w:rPr>
        <w:t xml:space="preserve"> </w:t>
      </w:r>
      <w:r>
        <w:t>avec</w:t>
      </w:r>
      <w:r>
        <w:rPr>
          <w:spacing w:val="-5"/>
        </w:rPr>
        <w:t xml:space="preserve"> </w:t>
      </w:r>
      <w:r>
        <w:t>le</w:t>
      </w:r>
      <w:r>
        <w:rPr>
          <w:spacing w:val="-5"/>
        </w:rPr>
        <w:t xml:space="preserve"> </w:t>
      </w:r>
      <w:r>
        <w:t>magazine</w:t>
      </w:r>
      <w:r>
        <w:rPr>
          <w:spacing w:val="-5"/>
        </w:rPr>
        <w:t xml:space="preserve"> </w:t>
      </w:r>
      <w:r>
        <w:t>mode</w:t>
      </w:r>
      <w:r>
        <w:rPr>
          <w:spacing w:val="-5"/>
        </w:rPr>
        <w:t xml:space="preserve"> </w:t>
      </w:r>
      <w:r>
        <w:t>et</w:t>
      </w:r>
      <w:r>
        <w:rPr>
          <w:spacing w:val="-4"/>
        </w:rPr>
        <w:t xml:space="preserve"> </w:t>
      </w:r>
      <w:r>
        <w:t>lifestyle</w:t>
      </w:r>
      <w:r>
        <w:rPr>
          <w:spacing w:val="-5"/>
        </w:rPr>
        <w:t xml:space="preserve"> </w:t>
      </w:r>
      <w:r>
        <w:t>de</w:t>
      </w:r>
      <w:r>
        <w:rPr>
          <w:spacing w:val="-3"/>
        </w:rPr>
        <w:t xml:space="preserve"> </w:t>
      </w:r>
      <w:r>
        <w:t>Jane</w:t>
      </w:r>
      <w:r>
        <w:rPr>
          <w:spacing w:val="-3"/>
        </w:rPr>
        <w:t xml:space="preserve"> </w:t>
      </w:r>
      <w:r>
        <w:t>de</w:t>
      </w:r>
      <w:r>
        <w:rPr>
          <w:spacing w:val="-3"/>
        </w:rPr>
        <w:t xml:space="preserve"> </w:t>
      </w:r>
      <w:r>
        <w:t>Boy Annexe 1 : Evènement Roland Garros</w:t>
      </w:r>
    </w:p>
    <w:p w14:paraId="156F2340" w14:textId="77777777" w:rsidR="009E5EF6" w:rsidRDefault="00C56237">
      <w:pPr>
        <w:pStyle w:val="Corpsdetexte"/>
        <w:ind w:left="3"/>
      </w:pPr>
      <w:r>
        <w:t>Annexe</w:t>
      </w:r>
      <w:r>
        <w:rPr>
          <w:spacing w:val="-6"/>
        </w:rPr>
        <w:t xml:space="preserve"> </w:t>
      </w:r>
      <w:r>
        <w:t>2</w:t>
      </w:r>
      <w:r>
        <w:rPr>
          <w:spacing w:val="-3"/>
        </w:rPr>
        <w:t xml:space="preserve"> </w:t>
      </w:r>
      <w:r>
        <w:t>:</w:t>
      </w:r>
      <w:r>
        <w:rPr>
          <w:spacing w:val="-4"/>
        </w:rPr>
        <w:t xml:space="preserve"> </w:t>
      </w:r>
      <w:r>
        <w:t>Evènements</w:t>
      </w:r>
      <w:r>
        <w:rPr>
          <w:spacing w:val="-4"/>
        </w:rPr>
        <w:t xml:space="preserve"> </w:t>
      </w:r>
      <w:r>
        <w:t>influenceurs</w:t>
      </w:r>
      <w:r>
        <w:rPr>
          <w:spacing w:val="-4"/>
        </w:rPr>
        <w:t xml:space="preserve"> </w:t>
      </w:r>
      <w:r>
        <w:rPr>
          <w:spacing w:val="-2"/>
        </w:rPr>
        <w:t>(Grèce)</w:t>
      </w:r>
    </w:p>
    <w:p w14:paraId="156F2341" w14:textId="77777777" w:rsidR="009E5EF6" w:rsidRDefault="00C56237">
      <w:pPr>
        <w:pStyle w:val="Corpsdetexte"/>
        <w:spacing w:before="1"/>
        <w:ind w:left="3"/>
      </w:pPr>
      <w:r>
        <w:t>Annexe</w:t>
      </w:r>
      <w:r>
        <w:rPr>
          <w:spacing w:val="-5"/>
        </w:rPr>
        <w:t xml:space="preserve"> </w:t>
      </w:r>
      <w:r>
        <w:t>3</w:t>
      </w:r>
      <w:r>
        <w:rPr>
          <w:spacing w:val="-3"/>
        </w:rPr>
        <w:t xml:space="preserve"> </w:t>
      </w:r>
      <w:r>
        <w:t>:</w:t>
      </w:r>
      <w:r>
        <w:rPr>
          <w:spacing w:val="-4"/>
        </w:rPr>
        <w:t xml:space="preserve"> </w:t>
      </w:r>
      <w:r>
        <w:t>Evènements</w:t>
      </w:r>
      <w:r>
        <w:rPr>
          <w:spacing w:val="-4"/>
        </w:rPr>
        <w:t xml:space="preserve"> </w:t>
      </w:r>
      <w:r>
        <w:t>influenceurs</w:t>
      </w:r>
      <w:r>
        <w:rPr>
          <w:spacing w:val="-4"/>
        </w:rPr>
        <w:t xml:space="preserve"> </w:t>
      </w:r>
      <w:r>
        <w:t>(THE</w:t>
      </w:r>
      <w:r>
        <w:rPr>
          <w:spacing w:val="-3"/>
        </w:rPr>
        <w:t xml:space="preserve"> </w:t>
      </w:r>
      <w:r>
        <w:rPr>
          <w:spacing w:val="-2"/>
        </w:rPr>
        <w:t>ODYSSEY)</w:t>
      </w:r>
    </w:p>
    <w:p w14:paraId="156F2342" w14:textId="77777777" w:rsidR="009E5EF6" w:rsidRDefault="009E5EF6">
      <w:pPr>
        <w:pStyle w:val="Corpsdetexte"/>
      </w:pPr>
    </w:p>
    <w:p w14:paraId="156F2343" w14:textId="77777777" w:rsidR="009E5EF6" w:rsidRDefault="00C56237">
      <w:pPr>
        <w:pStyle w:val="Corpsdetexte"/>
        <w:ind w:left="3" w:right="154"/>
        <w:jc w:val="both"/>
      </w:pPr>
      <w:r>
        <w:t>Il ressort clairement de l’ensemble des pièces transmises par la société opposante, et en particulier des pièces précitées n° 2 à 12 et 14 et les pièces 1 à 2 et 1 à 3 déposées ultérieurement, que la marque antérieure</w:t>
      </w:r>
      <w:r>
        <w:rPr>
          <w:spacing w:val="-3"/>
        </w:rPr>
        <w:t xml:space="preserve"> </w:t>
      </w:r>
      <w:r>
        <w:t>IRO</w:t>
      </w:r>
      <w:r>
        <w:rPr>
          <w:spacing w:val="-2"/>
        </w:rPr>
        <w:t xml:space="preserve"> </w:t>
      </w:r>
      <w:r>
        <w:t>a</w:t>
      </w:r>
      <w:r>
        <w:rPr>
          <w:spacing w:val="-3"/>
        </w:rPr>
        <w:t xml:space="preserve"> </w:t>
      </w:r>
      <w:r>
        <w:t>fait l’objet</w:t>
      </w:r>
      <w:r>
        <w:rPr>
          <w:spacing w:val="-2"/>
        </w:rPr>
        <w:t xml:space="preserve"> </w:t>
      </w:r>
      <w:r>
        <w:t>d’un</w:t>
      </w:r>
      <w:r>
        <w:rPr>
          <w:spacing w:val="-3"/>
        </w:rPr>
        <w:t xml:space="preserve"> </w:t>
      </w:r>
      <w:r>
        <w:t>usage</w:t>
      </w:r>
      <w:r>
        <w:rPr>
          <w:spacing w:val="-3"/>
        </w:rPr>
        <w:t xml:space="preserve"> </w:t>
      </w:r>
      <w:r>
        <w:t>intensif</w:t>
      </w:r>
      <w:r>
        <w:rPr>
          <w:spacing w:val="-2"/>
        </w:rPr>
        <w:t xml:space="preserve"> </w:t>
      </w:r>
      <w:r>
        <w:t>et</w:t>
      </w:r>
      <w:r>
        <w:rPr>
          <w:spacing w:val="-2"/>
        </w:rPr>
        <w:t xml:space="preserve"> </w:t>
      </w:r>
      <w:r>
        <w:t>qu’elle est connue sur le marché</w:t>
      </w:r>
      <w:r>
        <w:rPr>
          <w:spacing w:val="-3"/>
        </w:rPr>
        <w:t xml:space="preserve"> </w:t>
      </w:r>
      <w:r>
        <w:t>de</w:t>
      </w:r>
      <w:r>
        <w:rPr>
          <w:spacing w:val="-3"/>
        </w:rPr>
        <w:t xml:space="preserve"> </w:t>
      </w:r>
      <w:r>
        <w:t>l’habillement en France,</w:t>
      </w:r>
      <w:r>
        <w:rPr>
          <w:spacing w:val="-2"/>
        </w:rPr>
        <w:t xml:space="preserve"> </w:t>
      </w:r>
      <w:r>
        <w:t>ce</w:t>
      </w:r>
      <w:r>
        <w:rPr>
          <w:spacing w:val="-3"/>
        </w:rPr>
        <w:t xml:space="preserve"> </w:t>
      </w:r>
      <w:r>
        <w:t>qui,</w:t>
      </w:r>
      <w:r>
        <w:rPr>
          <w:spacing w:val="-2"/>
        </w:rPr>
        <w:t xml:space="preserve"> </w:t>
      </w:r>
      <w:r>
        <w:t>du</w:t>
      </w:r>
      <w:r>
        <w:rPr>
          <w:spacing w:val="-3"/>
        </w:rPr>
        <w:t xml:space="preserve"> </w:t>
      </w:r>
      <w:r>
        <w:t>reste,</w:t>
      </w:r>
      <w:r>
        <w:rPr>
          <w:spacing w:val="-2"/>
        </w:rPr>
        <w:t xml:space="preserve"> </w:t>
      </w:r>
      <w:r>
        <w:t>n’est</w:t>
      </w:r>
      <w:r>
        <w:rPr>
          <w:spacing w:val="-2"/>
        </w:rPr>
        <w:t xml:space="preserve"> </w:t>
      </w:r>
      <w:r>
        <w:t>pas</w:t>
      </w:r>
      <w:r>
        <w:rPr>
          <w:spacing w:val="-2"/>
        </w:rPr>
        <w:t xml:space="preserve"> </w:t>
      </w:r>
      <w:r>
        <w:t>contesté</w:t>
      </w:r>
      <w:r>
        <w:rPr>
          <w:spacing w:val="-3"/>
        </w:rPr>
        <w:t xml:space="preserve"> </w:t>
      </w:r>
      <w:r>
        <w:t>par</w:t>
      </w:r>
      <w:r>
        <w:rPr>
          <w:spacing w:val="-2"/>
        </w:rPr>
        <w:t xml:space="preserve"> </w:t>
      </w:r>
      <w:r>
        <w:t>la</w:t>
      </w:r>
      <w:r>
        <w:rPr>
          <w:spacing w:val="-3"/>
        </w:rPr>
        <w:t xml:space="preserve"> </w:t>
      </w:r>
      <w:r>
        <w:t>déposante</w:t>
      </w:r>
      <w:r>
        <w:rPr>
          <w:spacing w:val="-3"/>
        </w:rPr>
        <w:t xml:space="preserve"> </w:t>
      </w:r>
      <w:r>
        <w:t>qui</w:t>
      </w:r>
      <w:r>
        <w:rPr>
          <w:spacing w:val="-2"/>
        </w:rPr>
        <w:t xml:space="preserve"> </w:t>
      </w:r>
      <w:r>
        <w:t>reconnaît</w:t>
      </w:r>
      <w:r>
        <w:rPr>
          <w:spacing w:val="-2"/>
        </w:rPr>
        <w:t xml:space="preserve"> </w:t>
      </w:r>
      <w:r>
        <w:t>elle-même</w:t>
      </w:r>
      <w:r>
        <w:rPr>
          <w:spacing w:val="-3"/>
        </w:rPr>
        <w:t xml:space="preserve"> </w:t>
      </w:r>
      <w:r>
        <w:t>la</w:t>
      </w:r>
      <w:r>
        <w:rPr>
          <w:spacing w:val="-3"/>
        </w:rPr>
        <w:t xml:space="preserve"> </w:t>
      </w:r>
      <w:r>
        <w:t>renommée</w:t>
      </w:r>
      <w:r>
        <w:rPr>
          <w:spacing w:val="-3"/>
        </w:rPr>
        <w:t xml:space="preserve"> </w:t>
      </w:r>
      <w:r>
        <w:t>de</w:t>
      </w:r>
      <w:r>
        <w:rPr>
          <w:spacing w:val="-3"/>
        </w:rPr>
        <w:t xml:space="preserve"> </w:t>
      </w:r>
      <w:r>
        <w:t xml:space="preserve">la marque IRO à l’égard des « </w:t>
      </w:r>
      <w:r>
        <w:rPr>
          <w:i/>
        </w:rPr>
        <w:t xml:space="preserve">Vêtements, chaussures, chapellerie </w:t>
      </w:r>
      <w:r>
        <w:t>».</w:t>
      </w:r>
    </w:p>
    <w:p w14:paraId="156F2344" w14:textId="77777777" w:rsidR="009E5EF6" w:rsidRDefault="009E5EF6">
      <w:pPr>
        <w:pStyle w:val="Corpsdetexte"/>
      </w:pPr>
    </w:p>
    <w:p w14:paraId="156F2345" w14:textId="77777777" w:rsidR="009E5EF6" w:rsidRDefault="00C56237">
      <w:pPr>
        <w:pStyle w:val="Corpsdetexte"/>
        <w:ind w:left="3" w:right="156"/>
        <w:jc w:val="both"/>
      </w:pPr>
      <w:r>
        <w:t xml:space="preserve">Ainsi, la marque antérieure invoquée IRO a bien acquis une renommée en France, pour les produits </w:t>
      </w:r>
      <w:r>
        <w:rPr>
          <w:spacing w:val="-2"/>
        </w:rPr>
        <w:t>précités.</w:t>
      </w:r>
    </w:p>
    <w:p w14:paraId="156F2346" w14:textId="77777777" w:rsidR="009E5EF6" w:rsidRDefault="00C56237">
      <w:pPr>
        <w:spacing w:before="252"/>
        <w:ind w:left="3" w:right="167"/>
        <w:jc w:val="both"/>
      </w:pPr>
      <w:r>
        <w:t xml:space="preserve">En conséquence, il convient d’examiner l’atteinte portée par le signe contesté à la renommée de la marque antérieure pour les « </w:t>
      </w:r>
      <w:r>
        <w:rPr>
          <w:i/>
        </w:rPr>
        <w:t xml:space="preserve">Vêtements, chaussures, chapellerie </w:t>
      </w:r>
      <w:r>
        <w:t>»..</w:t>
      </w:r>
    </w:p>
    <w:p w14:paraId="156F2347" w14:textId="77777777" w:rsidR="009E5EF6" w:rsidRDefault="009E5EF6">
      <w:pPr>
        <w:pStyle w:val="Corpsdetexte"/>
      </w:pPr>
    </w:p>
    <w:p w14:paraId="156F2348" w14:textId="77777777" w:rsidR="009E5EF6" w:rsidRDefault="009E5EF6">
      <w:pPr>
        <w:pStyle w:val="Corpsdetexte"/>
        <w:spacing w:before="118"/>
      </w:pPr>
    </w:p>
    <w:p w14:paraId="156F2349" w14:textId="77777777" w:rsidR="009E5EF6" w:rsidRDefault="00C56237">
      <w:pPr>
        <w:pStyle w:val="Titre2"/>
      </w:pPr>
      <w:r>
        <w:t>Sur</w:t>
      </w:r>
      <w:r>
        <w:rPr>
          <w:spacing w:val="7"/>
        </w:rPr>
        <w:t xml:space="preserve"> </w:t>
      </w:r>
      <w:r>
        <w:t>la</w:t>
      </w:r>
      <w:r>
        <w:rPr>
          <w:spacing w:val="6"/>
        </w:rPr>
        <w:t xml:space="preserve"> </w:t>
      </w:r>
      <w:r>
        <w:t>comparaison</w:t>
      </w:r>
      <w:r>
        <w:rPr>
          <w:spacing w:val="6"/>
        </w:rPr>
        <w:t xml:space="preserve"> </w:t>
      </w:r>
      <w:r>
        <w:t>des</w:t>
      </w:r>
      <w:r>
        <w:rPr>
          <w:spacing w:val="5"/>
        </w:rPr>
        <w:t xml:space="preserve"> </w:t>
      </w:r>
      <w:r>
        <w:rPr>
          <w:spacing w:val="-2"/>
        </w:rPr>
        <w:t>signes</w:t>
      </w:r>
    </w:p>
    <w:p w14:paraId="156F234A" w14:textId="77777777" w:rsidR="009E5EF6" w:rsidRDefault="00C56237">
      <w:pPr>
        <w:pStyle w:val="Corpsdetexte"/>
        <w:spacing w:before="184"/>
        <w:ind w:left="3"/>
        <w:jc w:val="both"/>
      </w:pPr>
      <w:r>
        <w:t>La</w:t>
      </w:r>
      <w:r>
        <w:rPr>
          <w:spacing w:val="-8"/>
        </w:rPr>
        <w:t xml:space="preserve"> </w:t>
      </w:r>
      <w:r>
        <w:t>demande</w:t>
      </w:r>
      <w:r>
        <w:rPr>
          <w:spacing w:val="-3"/>
        </w:rPr>
        <w:t xml:space="preserve"> </w:t>
      </w:r>
      <w:r>
        <w:t>d’enregistrement</w:t>
      </w:r>
      <w:r>
        <w:rPr>
          <w:spacing w:val="-2"/>
        </w:rPr>
        <w:t xml:space="preserve"> </w:t>
      </w:r>
      <w:r>
        <w:t>porte</w:t>
      </w:r>
      <w:r>
        <w:rPr>
          <w:spacing w:val="-6"/>
        </w:rPr>
        <w:t xml:space="preserve"> </w:t>
      </w:r>
      <w:r>
        <w:t>sur</w:t>
      </w:r>
      <w:r>
        <w:rPr>
          <w:spacing w:val="-4"/>
        </w:rPr>
        <w:t xml:space="preserve"> </w:t>
      </w:r>
      <w:r>
        <w:t>le</w:t>
      </w:r>
      <w:r>
        <w:rPr>
          <w:spacing w:val="-5"/>
        </w:rPr>
        <w:t xml:space="preserve"> </w:t>
      </w:r>
      <w:r>
        <w:t>signe</w:t>
      </w:r>
      <w:r>
        <w:rPr>
          <w:spacing w:val="-5"/>
        </w:rPr>
        <w:t xml:space="preserve"> </w:t>
      </w:r>
      <w:r>
        <w:t>figuratif,</w:t>
      </w:r>
      <w:r>
        <w:rPr>
          <w:spacing w:val="-3"/>
        </w:rPr>
        <w:t xml:space="preserve"> </w:t>
      </w:r>
      <w:r>
        <w:t>ci-dessous</w:t>
      </w:r>
      <w:r>
        <w:rPr>
          <w:spacing w:val="-2"/>
        </w:rPr>
        <w:t xml:space="preserve"> </w:t>
      </w:r>
      <w:r>
        <w:t>reproduit</w:t>
      </w:r>
      <w:r>
        <w:rPr>
          <w:spacing w:val="-4"/>
        </w:rPr>
        <w:t xml:space="preserve"> </w:t>
      </w:r>
      <w:r>
        <w:rPr>
          <w:spacing w:val="-10"/>
        </w:rPr>
        <w:t>:</w:t>
      </w:r>
    </w:p>
    <w:p w14:paraId="156F234B" w14:textId="77777777" w:rsidR="009E5EF6" w:rsidRDefault="00C56237">
      <w:pPr>
        <w:pStyle w:val="Corpsdetexte"/>
        <w:spacing w:before="11"/>
        <w:rPr>
          <w:sz w:val="13"/>
        </w:rPr>
      </w:pPr>
      <w:r>
        <w:rPr>
          <w:noProof/>
          <w:sz w:val="13"/>
        </w:rPr>
        <w:drawing>
          <wp:anchor distT="0" distB="0" distL="0" distR="0" simplePos="0" relativeHeight="487588352" behindDoc="1" locked="0" layoutInCell="1" allowOverlap="1" wp14:anchorId="156F23CD" wp14:editId="156F23CE">
            <wp:simplePos x="0" y="0"/>
            <wp:positionH relativeFrom="page">
              <wp:posOffset>3159933</wp:posOffset>
            </wp:positionH>
            <wp:positionV relativeFrom="paragraph">
              <wp:posOffset>117357</wp:posOffset>
            </wp:positionV>
            <wp:extent cx="2132241" cy="181737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132241" cy="1817370"/>
                    </a:xfrm>
                    <a:prstGeom prst="rect">
                      <a:avLst/>
                    </a:prstGeom>
                  </pic:spPr>
                </pic:pic>
              </a:graphicData>
            </a:graphic>
          </wp:anchor>
        </w:drawing>
      </w:r>
      <w:r>
        <w:rPr>
          <w:noProof/>
          <w:sz w:val="13"/>
        </w:rPr>
        <w:drawing>
          <wp:anchor distT="0" distB="0" distL="0" distR="0" simplePos="0" relativeHeight="487588864" behindDoc="1" locked="0" layoutInCell="1" allowOverlap="1" wp14:anchorId="156F23CF" wp14:editId="156F23D0">
            <wp:simplePos x="0" y="0"/>
            <wp:positionH relativeFrom="page">
              <wp:posOffset>3300095</wp:posOffset>
            </wp:positionH>
            <wp:positionV relativeFrom="paragraph">
              <wp:posOffset>2212222</wp:posOffset>
            </wp:positionV>
            <wp:extent cx="1047060" cy="49977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047060" cy="499776"/>
                    </a:xfrm>
                    <a:prstGeom prst="rect">
                      <a:avLst/>
                    </a:prstGeom>
                  </pic:spPr>
                </pic:pic>
              </a:graphicData>
            </a:graphic>
          </wp:anchor>
        </w:drawing>
      </w:r>
    </w:p>
    <w:p w14:paraId="156F234C" w14:textId="77777777" w:rsidR="009E5EF6" w:rsidRDefault="009E5EF6">
      <w:pPr>
        <w:pStyle w:val="Corpsdetexte"/>
        <w:spacing w:before="183"/>
        <w:rPr>
          <w:sz w:val="20"/>
        </w:rPr>
      </w:pPr>
    </w:p>
    <w:p w14:paraId="156F234D" w14:textId="77777777" w:rsidR="009E5EF6" w:rsidRDefault="00C56237">
      <w:pPr>
        <w:pStyle w:val="Corpsdetexte"/>
        <w:spacing w:before="182" w:line="650" w:lineRule="auto"/>
        <w:ind w:left="3" w:right="2372"/>
      </w:pPr>
      <w:r>
        <w:t>La</w:t>
      </w:r>
      <w:r>
        <w:rPr>
          <w:spacing w:val="-6"/>
        </w:rPr>
        <w:t xml:space="preserve"> </w:t>
      </w:r>
      <w:r>
        <w:t>marque</w:t>
      </w:r>
      <w:r>
        <w:rPr>
          <w:spacing w:val="-4"/>
        </w:rPr>
        <w:t xml:space="preserve"> </w:t>
      </w:r>
      <w:r>
        <w:t>antérieure</w:t>
      </w:r>
      <w:r>
        <w:rPr>
          <w:spacing w:val="-6"/>
        </w:rPr>
        <w:t xml:space="preserve"> </w:t>
      </w:r>
      <w:r>
        <w:t>porte</w:t>
      </w:r>
      <w:r>
        <w:rPr>
          <w:spacing w:val="-4"/>
        </w:rPr>
        <w:t xml:space="preserve"> </w:t>
      </w:r>
      <w:r>
        <w:t>sur</w:t>
      </w:r>
      <w:r>
        <w:rPr>
          <w:spacing w:val="-3"/>
        </w:rPr>
        <w:t xml:space="preserve"> </w:t>
      </w:r>
      <w:r>
        <w:t>la</w:t>
      </w:r>
      <w:r>
        <w:rPr>
          <w:spacing w:val="-4"/>
        </w:rPr>
        <w:t xml:space="preserve"> </w:t>
      </w:r>
      <w:r>
        <w:t>dénomination</w:t>
      </w:r>
      <w:r>
        <w:rPr>
          <w:spacing w:val="-6"/>
        </w:rPr>
        <w:t xml:space="preserve"> </w:t>
      </w:r>
      <w:r>
        <w:t>IRO</w:t>
      </w:r>
      <w:r>
        <w:rPr>
          <w:spacing w:val="-5"/>
        </w:rPr>
        <w:t xml:space="preserve"> </w:t>
      </w:r>
      <w:r>
        <w:t>ci-dessous</w:t>
      </w:r>
      <w:r>
        <w:rPr>
          <w:spacing w:val="-3"/>
        </w:rPr>
        <w:t xml:space="preserve"> </w:t>
      </w:r>
      <w:r>
        <w:t>reproduite : La société opposante soutient que les signes en cause sont similaires.</w:t>
      </w:r>
    </w:p>
    <w:p w14:paraId="156F234E" w14:textId="77777777" w:rsidR="009E5EF6" w:rsidRDefault="009E5EF6">
      <w:pPr>
        <w:pStyle w:val="Corpsdetexte"/>
        <w:spacing w:line="650" w:lineRule="auto"/>
        <w:sectPr w:rsidR="009E5EF6">
          <w:pgSz w:w="11910" w:h="16840"/>
          <w:pgMar w:top="1320" w:right="1275" w:bottom="1180" w:left="1417" w:header="0" w:footer="997" w:gutter="0"/>
          <w:cols w:space="720"/>
        </w:sectPr>
      </w:pPr>
    </w:p>
    <w:p w14:paraId="156F234F" w14:textId="77777777" w:rsidR="009E5EF6" w:rsidRDefault="00C56237">
      <w:pPr>
        <w:pStyle w:val="Corpsdetexte"/>
        <w:spacing w:before="79" w:line="259" w:lineRule="auto"/>
        <w:ind w:left="3" w:right="161"/>
        <w:jc w:val="both"/>
      </w:pPr>
      <w:r>
        <w:lastRenderedPageBreak/>
        <w:t>L'appréciation globale doit, en ce qui concerne la similitude visuelle, auditive ou conceptuelle des marques en cause, être fondée sur l'impression d'ensemble produite par les marques, en tenant compte notamment de leurs éléments distinctifs et dominants.</w:t>
      </w:r>
    </w:p>
    <w:p w14:paraId="156F2350" w14:textId="77777777" w:rsidR="009E5EF6" w:rsidRDefault="009E5EF6">
      <w:pPr>
        <w:pStyle w:val="Corpsdetexte"/>
        <w:spacing w:before="19"/>
      </w:pPr>
    </w:p>
    <w:p w14:paraId="156F2351" w14:textId="77777777" w:rsidR="009E5EF6" w:rsidRDefault="00C56237">
      <w:pPr>
        <w:pStyle w:val="Corpsdetexte"/>
        <w:ind w:left="3" w:right="159"/>
        <w:jc w:val="both"/>
      </w:pPr>
      <w:r>
        <w:t>Il convient également de tenir compte du fait que le consommateur moyen des produits ou services en cause n’a que rarement la possibilité de procéder à une comparaison directe des différentes marques, mais doit se fier à l’image imparfaite qu’il a gardée en mémoire.</w:t>
      </w:r>
    </w:p>
    <w:p w14:paraId="156F2352" w14:textId="77777777" w:rsidR="009E5EF6" w:rsidRDefault="009E5EF6">
      <w:pPr>
        <w:pStyle w:val="Corpsdetexte"/>
      </w:pPr>
    </w:p>
    <w:p w14:paraId="156F2353" w14:textId="77777777" w:rsidR="009E5EF6" w:rsidRDefault="00C56237">
      <w:pPr>
        <w:pStyle w:val="Corpsdetexte"/>
        <w:ind w:left="3" w:right="154"/>
        <w:jc w:val="both"/>
      </w:pPr>
      <w:r>
        <w:t>Il résulte d’une comparaison</w:t>
      </w:r>
      <w:r>
        <w:rPr>
          <w:spacing w:val="-1"/>
        </w:rPr>
        <w:t xml:space="preserve"> </w:t>
      </w:r>
      <w:r>
        <w:t>globale et objective des signes que le signe contesté est composé de deux éléments verbaux, tandis que la marque antérieure ne comporte qu’une dénomination unique.</w:t>
      </w:r>
    </w:p>
    <w:p w14:paraId="156F2354" w14:textId="77777777" w:rsidR="009E5EF6" w:rsidRDefault="009E5EF6">
      <w:pPr>
        <w:pStyle w:val="Corpsdetexte"/>
        <w:spacing w:before="1"/>
      </w:pPr>
    </w:p>
    <w:p w14:paraId="156F2355" w14:textId="77777777" w:rsidR="009E5EF6" w:rsidRDefault="00C56237">
      <w:pPr>
        <w:pStyle w:val="Corpsdetexte"/>
        <w:ind w:left="3" w:right="167"/>
        <w:jc w:val="both"/>
      </w:pPr>
      <w:r>
        <w:t>Les signes ont en commun le terme identique IRO, seul élément verbal constitutif de la marque antérieure, ce qui leur confère des ressemblances visuelles et phonétiques.</w:t>
      </w:r>
    </w:p>
    <w:p w14:paraId="156F2356" w14:textId="77777777" w:rsidR="009E5EF6" w:rsidRDefault="00C56237">
      <w:pPr>
        <w:pStyle w:val="Corpsdetexte"/>
        <w:spacing w:before="252"/>
        <w:ind w:left="3" w:right="169"/>
        <w:jc w:val="both"/>
      </w:pPr>
      <w:r>
        <w:t xml:space="preserve">Les signes en cause diffèrent par la présence du terme AGENCE et la présentation au sein du signe </w:t>
      </w:r>
      <w:r>
        <w:rPr>
          <w:spacing w:val="-2"/>
        </w:rPr>
        <w:t>contesté.</w:t>
      </w:r>
    </w:p>
    <w:p w14:paraId="156F2357" w14:textId="77777777" w:rsidR="009E5EF6" w:rsidRDefault="009E5EF6">
      <w:pPr>
        <w:pStyle w:val="Corpsdetexte"/>
        <w:spacing w:before="1"/>
      </w:pPr>
    </w:p>
    <w:p w14:paraId="156F2358" w14:textId="77777777" w:rsidR="009E5EF6" w:rsidRDefault="00C56237">
      <w:pPr>
        <w:pStyle w:val="Corpsdetexte"/>
        <w:spacing w:line="480" w:lineRule="auto"/>
        <w:ind w:left="3" w:right="244"/>
        <w:jc w:val="both"/>
      </w:pPr>
      <w:r>
        <w:t>Toutefois,</w:t>
      </w:r>
      <w:r>
        <w:rPr>
          <w:spacing w:val="-5"/>
        </w:rPr>
        <w:t xml:space="preserve"> </w:t>
      </w:r>
      <w:r>
        <w:t>la</w:t>
      </w:r>
      <w:r>
        <w:rPr>
          <w:spacing w:val="-6"/>
        </w:rPr>
        <w:t xml:space="preserve"> </w:t>
      </w:r>
      <w:r>
        <w:t>prise</w:t>
      </w:r>
      <w:r>
        <w:rPr>
          <w:spacing w:val="-4"/>
        </w:rPr>
        <w:t xml:space="preserve"> </w:t>
      </w:r>
      <w:r>
        <w:t>en</w:t>
      </w:r>
      <w:r>
        <w:rPr>
          <w:spacing w:val="-6"/>
        </w:rPr>
        <w:t xml:space="preserve"> </w:t>
      </w:r>
      <w:r>
        <w:t>compte</w:t>
      </w:r>
      <w:r>
        <w:rPr>
          <w:spacing w:val="-6"/>
        </w:rPr>
        <w:t xml:space="preserve"> </w:t>
      </w:r>
      <w:r>
        <w:t>des</w:t>
      </w:r>
      <w:r>
        <w:rPr>
          <w:spacing w:val="-3"/>
        </w:rPr>
        <w:t xml:space="preserve"> </w:t>
      </w:r>
      <w:r>
        <w:t>éléments</w:t>
      </w:r>
      <w:r>
        <w:rPr>
          <w:spacing w:val="-5"/>
        </w:rPr>
        <w:t xml:space="preserve"> </w:t>
      </w:r>
      <w:r>
        <w:t>distinctifs</w:t>
      </w:r>
      <w:r>
        <w:rPr>
          <w:spacing w:val="-3"/>
        </w:rPr>
        <w:t xml:space="preserve"> </w:t>
      </w:r>
      <w:r>
        <w:t>et</w:t>
      </w:r>
      <w:r>
        <w:rPr>
          <w:spacing w:val="-3"/>
        </w:rPr>
        <w:t xml:space="preserve"> </w:t>
      </w:r>
      <w:r>
        <w:t>dominants</w:t>
      </w:r>
      <w:r>
        <w:rPr>
          <w:spacing w:val="-3"/>
        </w:rPr>
        <w:t xml:space="preserve"> </w:t>
      </w:r>
      <w:r>
        <w:t>conduit</w:t>
      </w:r>
      <w:r>
        <w:rPr>
          <w:spacing w:val="-5"/>
        </w:rPr>
        <w:t xml:space="preserve"> </w:t>
      </w:r>
      <w:r>
        <w:t>à</w:t>
      </w:r>
      <w:r>
        <w:rPr>
          <w:spacing w:val="-6"/>
        </w:rPr>
        <w:t xml:space="preserve"> </w:t>
      </w:r>
      <w:r>
        <w:t>tempérer</w:t>
      </w:r>
      <w:r>
        <w:rPr>
          <w:spacing w:val="-3"/>
        </w:rPr>
        <w:t xml:space="preserve"> </w:t>
      </w:r>
      <w:r>
        <w:t>ces</w:t>
      </w:r>
      <w:r>
        <w:rPr>
          <w:spacing w:val="-3"/>
        </w:rPr>
        <w:t xml:space="preserve"> </w:t>
      </w:r>
      <w:r>
        <w:t>différences. En effet, le terme IRO, constitutif de la marque antérieure, apparaît distinctif.</w:t>
      </w:r>
    </w:p>
    <w:p w14:paraId="156F2359" w14:textId="77777777" w:rsidR="009E5EF6" w:rsidRDefault="00C56237">
      <w:pPr>
        <w:pStyle w:val="Corpsdetexte"/>
        <w:ind w:left="3" w:right="137"/>
        <w:jc w:val="both"/>
      </w:pPr>
      <w:r>
        <w:t>En</w:t>
      </w:r>
      <w:r>
        <w:rPr>
          <w:spacing w:val="-3"/>
        </w:rPr>
        <w:t xml:space="preserve"> </w:t>
      </w:r>
      <w:r>
        <w:t>outre, ce terme présente un</w:t>
      </w:r>
      <w:r>
        <w:rPr>
          <w:spacing w:val="-3"/>
        </w:rPr>
        <w:t xml:space="preserve"> </w:t>
      </w:r>
      <w:r>
        <w:t>caractère dominant dans le signe contesté,</w:t>
      </w:r>
      <w:r>
        <w:rPr>
          <w:spacing w:val="-2"/>
        </w:rPr>
        <w:t xml:space="preserve"> </w:t>
      </w:r>
      <w:r>
        <w:t>en</w:t>
      </w:r>
      <w:r>
        <w:rPr>
          <w:spacing w:val="-3"/>
        </w:rPr>
        <w:t xml:space="preserve"> </w:t>
      </w:r>
      <w:r>
        <w:t>ce que le terme AGENCE est dépourvu</w:t>
      </w:r>
      <w:r>
        <w:rPr>
          <w:spacing w:val="-1"/>
        </w:rPr>
        <w:t xml:space="preserve"> </w:t>
      </w:r>
      <w:r>
        <w:t>de caractère distinctif en</w:t>
      </w:r>
      <w:r>
        <w:rPr>
          <w:spacing w:val="-1"/>
        </w:rPr>
        <w:t xml:space="preserve"> </w:t>
      </w:r>
      <w:r>
        <w:t>ce qu’il désigne</w:t>
      </w:r>
      <w:r>
        <w:rPr>
          <w:spacing w:val="-1"/>
        </w:rPr>
        <w:t xml:space="preserve"> </w:t>
      </w:r>
      <w:r>
        <w:t>le lieu</w:t>
      </w:r>
      <w:r>
        <w:rPr>
          <w:spacing w:val="-1"/>
        </w:rPr>
        <w:t xml:space="preserve"> </w:t>
      </w:r>
      <w:r>
        <w:t>de conception</w:t>
      </w:r>
      <w:r>
        <w:rPr>
          <w:spacing w:val="-1"/>
        </w:rPr>
        <w:t xml:space="preserve"> </w:t>
      </w:r>
      <w:r>
        <w:t>des services. En outre</w:t>
      </w:r>
      <w:r>
        <w:rPr>
          <w:spacing w:val="28"/>
        </w:rPr>
        <w:t xml:space="preserve"> </w:t>
      </w:r>
      <w:r>
        <w:t>son inscription en petits caractères à la verticale à gauche du signe le rend peu perceptible Ce terme ne retiendra donc pas l’attention du consommateur qui gardera en mémoire la seule dénomination IRO au sein du signe contesté.</w:t>
      </w:r>
    </w:p>
    <w:p w14:paraId="156F235A" w14:textId="77777777" w:rsidR="009E5EF6" w:rsidRDefault="009E5EF6">
      <w:pPr>
        <w:pStyle w:val="Corpsdetexte"/>
      </w:pPr>
    </w:p>
    <w:p w14:paraId="156F235B" w14:textId="77777777" w:rsidR="009E5EF6" w:rsidRDefault="00C56237">
      <w:pPr>
        <w:pStyle w:val="Corpsdetexte"/>
        <w:spacing w:line="259" w:lineRule="auto"/>
        <w:ind w:left="3" w:right="141"/>
        <w:jc w:val="both"/>
      </w:pPr>
      <w:r>
        <w:t>Le signe contesté AGENCE IRO est donc similaire à la marque antérieure IRO dont il peut être perçu comme une déclinaison, ce qui n’est pas contesté par la société déposante.</w:t>
      </w:r>
    </w:p>
    <w:p w14:paraId="156F235C" w14:textId="77777777" w:rsidR="009E5EF6" w:rsidRDefault="009E5EF6">
      <w:pPr>
        <w:pStyle w:val="Corpsdetexte"/>
        <w:spacing w:before="227"/>
      </w:pPr>
    </w:p>
    <w:p w14:paraId="156F235D" w14:textId="77777777" w:rsidR="009E5EF6" w:rsidRDefault="00C56237">
      <w:pPr>
        <w:pStyle w:val="Titre2"/>
      </w:pPr>
      <w:r>
        <w:t>Sur</w:t>
      </w:r>
      <w:r>
        <w:rPr>
          <w:spacing w:val="3"/>
        </w:rPr>
        <w:t xml:space="preserve"> </w:t>
      </w:r>
      <w:r>
        <w:t>le</w:t>
      </w:r>
      <w:r>
        <w:rPr>
          <w:spacing w:val="3"/>
        </w:rPr>
        <w:t xml:space="preserve"> </w:t>
      </w:r>
      <w:r>
        <w:t>lien</w:t>
      </w:r>
      <w:r>
        <w:rPr>
          <w:spacing w:val="2"/>
        </w:rPr>
        <w:t xml:space="preserve"> </w:t>
      </w:r>
      <w:r>
        <w:t>entre</w:t>
      </w:r>
      <w:r>
        <w:rPr>
          <w:spacing w:val="1"/>
        </w:rPr>
        <w:t xml:space="preserve"> </w:t>
      </w:r>
      <w:r>
        <w:t>les</w:t>
      </w:r>
      <w:r>
        <w:rPr>
          <w:spacing w:val="1"/>
        </w:rPr>
        <w:t xml:space="preserve"> </w:t>
      </w:r>
      <w:r>
        <w:t>signes</w:t>
      </w:r>
      <w:r>
        <w:rPr>
          <w:spacing w:val="1"/>
        </w:rPr>
        <w:t xml:space="preserve"> </w:t>
      </w:r>
      <w:r>
        <w:t>dans</w:t>
      </w:r>
      <w:r>
        <w:rPr>
          <w:spacing w:val="4"/>
        </w:rPr>
        <w:t xml:space="preserve"> </w:t>
      </w:r>
      <w:r>
        <w:t>l’esprit</w:t>
      </w:r>
      <w:r>
        <w:rPr>
          <w:spacing w:val="3"/>
        </w:rPr>
        <w:t xml:space="preserve"> </w:t>
      </w:r>
      <w:r>
        <w:t>du</w:t>
      </w:r>
      <w:r>
        <w:rPr>
          <w:spacing w:val="3"/>
        </w:rPr>
        <w:t xml:space="preserve"> </w:t>
      </w:r>
      <w:r>
        <w:rPr>
          <w:spacing w:val="-2"/>
        </w:rPr>
        <w:t>public</w:t>
      </w:r>
    </w:p>
    <w:p w14:paraId="156F235E" w14:textId="77777777" w:rsidR="009E5EF6" w:rsidRDefault="009E5EF6">
      <w:pPr>
        <w:pStyle w:val="Corpsdetexte"/>
        <w:spacing w:before="70"/>
        <w:rPr>
          <w:rFonts w:ascii="Cambria"/>
          <w:b/>
        </w:rPr>
      </w:pPr>
    </w:p>
    <w:p w14:paraId="156F235F" w14:textId="77777777" w:rsidR="009E5EF6" w:rsidRDefault="00C56237">
      <w:pPr>
        <w:pStyle w:val="Corpsdetexte"/>
        <w:ind w:left="3"/>
      </w:pPr>
      <w:r>
        <w:t>Afin</w:t>
      </w:r>
      <w:r>
        <w:rPr>
          <w:spacing w:val="-3"/>
        </w:rPr>
        <w:t xml:space="preserve"> </w:t>
      </w:r>
      <w:r>
        <w:t>d’établir</w:t>
      </w:r>
      <w:r>
        <w:rPr>
          <w:spacing w:val="-4"/>
        </w:rPr>
        <w:t xml:space="preserve"> </w:t>
      </w:r>
      <w:r>
        <w:t>l’existence</w:t>
      </w:r>
      <w:r>
        <w:rPr>
          <w:spacing w:val="-5"/>
        </w:rPr>
        <w:t xml:space="preserve"> </w:t>
      </w:r>
      <w:r>
        <w:t>d’un</w:t>
      </w:r>
      <w:r>
        <w:rPr>
          <w:spacing w:val="-5"/>
        </w:rPr>
        <w:t xml:space="preserve"> </w:t>
      </w:r>
      <w:r>
        <w:t>risque</w:t>
      </w:r>
      <w:r>
        <w:rPr>
          <w:spacing w:val="-3"/>
        </w:rPr>
        <w:t xml:space="preserve"> </w:t>
      </w:r>
      <w:r>
        <w:t>de</w:t>
      </w:r>
      <w:r>
        <w:rPr>
          <w:spacing w:val="-5"/>
        </w:rPr>
        <w:t xml:space="preserve"> </w:t>
      </w:r>
      <w:r>
        <w:t>préjudice,</w:t>
      </w:r>
      <w:r>
        <w:rPr>
          <w:spacing w:val="-2"/>
        </w:rPr>
        <w:t xml:space="preserve"> </w:t>
      </w:r>
      <w:r>
        <w:t>il</w:t>
      </w:r>
      <w:r>
        <w:rPr>
          <w:spacing w:val="-4"/>
        </w:rPr>
        <w:t xml:space="preserve"> </w:t>
      </w:r>
      <w:r>
        <w:t>convient</w:t>
      </w:r>
      <w:r>
        <w:rPr>
          <w:spacing w:val="-2"/>
        </w:rPr>
        <w:t xml:space="preserve"> </w:t>
      </w:r>
      <w:r>
        <w:t>d’établir</w:t>
      </w:r>
      <w:r>
        <w:rPr>
          <w:spacing w:val="-2"/>
        </w:rPr>
        <w:t xml:space="preserve"> </w:t>
      </w:r>
      <w:r>
        <w:t>que,</w:t>
      </w:r>
      <w:r>
        <w:rPr>
          <w:spacing w:val="-2"/>
        </w:rPr>
        <w:t xml:space="preserve"> </w:t>
      </w:r>
      <w:r>
        <w:t>compte</w:t>
      </w:r>
      <w:r>
        <w:rPr>
          <w:spacing w:val="-3"/>
        </w:rPr>
        <w:t xml:space="preserve"> </w:t>
      </w:r>
      <w:r>
        <w:t>tenu</w:t>
      </w:r>
      <w:r>
        <w:rPr>
          <w:spacing w:val="-3"/>
        </w:rPr>
        <w:t xml:space="preserve"> </w:t>
      </w:r>
      <w:r>
        <w:t>de</w:t>
      </w:r>
      <w:r>
        <w:rPr>
          <w:spacing w:val="-5"/>
        </w:rPr>
        <w:t xml:space="preserve"> </w:t>
      </w:r>
      <w:r>
        <w:t>tous</w:t>
      </w:r>
      <w:r>
        <w:rPr>
          <w:spacing w:val="-4"/>
        </w:rPr>
        <w:t xml:space="preserve"> </w:t>
      </w:r>
      <w:r>
        <w:t>les facteurs pertinents, le public concerné établira un lien entre les signes.</w:t>
      </w:r>
    </w:p>
    <w:p w14:paraId="156F2360" w14:textId="77777777" w:rsidR="009E5EF6" w:rsidRDefault="00C56237">
      <w:pPr>
        <w:pStyle w:val="Corpsdetexte"/>
        <w:spacing w:before="252"/>
        <w:ind w:left="3" w:right="154"/>
        <w:jc w:val="both"/>
      </w:pPr>
      <w:r>
        <w:t>Les critères pertinents sont notamment le degré de similitude entre les signes, la nature des produits et des</w:t>
      </w:r>
      <w:r>
        <w:rPr>
          <w:spacing w:val="-1"/>
        </w:rPr>
        <w:t xml:space="preserve"> </w:t>
      </w:r>
      <w:r>
        <w:t>services</w:t>
      </w:r>
      <w:r>
        <w:rPr>
          <w:spacing w:val="-1"/>
        </w:rPr>
        <w:t xml:space="preserve"> </w:t>
      </w:r>
      <w:r>
        <w:t>(y</w:t>
      </w:r>
      <w:r>
        <w:rPr>
          <w:spacing w:val="-4"/>
        </w:rPr>
        <w:t xml:space="preserve"> </w:t>
      </w:r>
      <w:r>
        <w:t>compris</w:t>
      </w:r>
      <w:r>
        <w:rPr>
          <w:spacing w:val="-3"/>
        </w:rPr>
        <w:t xml:space="preserve"> </w:t>
      </w:r>
      <w:r>
        <w:t>le</w:t>
      </w:r>
      <w:r>
        <w:rPr>
          <w:spacing w:val="-3"/>
        </w:rPr>
        <w:t xml:space="preserve"> </w:t>
      </w:r>
      <w:r>
        <w:t>degré</w:t>
      </w:r>
      <w:r>
        <w:rPr>
          <w:spacing w:val="-2"/>
        </w:rPr>
        <w:t xml:space="preserve"> </w:t>
      </w:r>
      <w:r>
        <w:t>de</w:t>
      </w:r>
      <w:r>
        <w:rPr>
          <w:spacing w:val="-4"/>
        </w:rPr>
        <w:t xml:space="preserve"> </w:t>
      </w:r>
      <w:r>
        <w:t>similitude</w:t>
      </w:r>
      <w:r>
        <w:rPr>
          <w:spacing w:val="-2"/>
        </w:rPr>
        <w:t xml:space="preserve"> </w:t>
      </w:r>
      <w:r>
        <w:t>ou</w:t>
      </w:r>
      <w:r>
        <w:rPr>
          <w:spacing w:val="-4"/>
        </w:rPr>
        <w:t xml:space="preserve"> </w:t>
      </w:r>
      <w:r>
        <w:t>de</w:t>
      </w:r>
      <w:r>
        <w:rPr>
          <w:spacing w:val="-2"/>
        </w:rPr>
        <w:t xml:space="preserve"> </w:t>
      </w:r>
      <w:r>
        <w:t>dissemblance</w:t>
      </w:r>
      <w:r>
        <w:rPr>
          <w:spacing w:val="-2"/>
        </w:rPr>
        <w:t xml:space="preserve"> </w:t>
      </w:r>
      <w:r>
        <w:t>de</w:t>
      </w:r>
      <w:r>
        <w:rPr>
          <w:spacing w:val="-4"/>
        </w:rPr>
        <w:t xml:space="preserve"> </w:t>
      </w:r>
      <w:r>
        <w:t>ces</w:t>
      </w:r>
      <w:r>
        <w:rPr>
          <w:spacing w:val="-3"/>
        </w:rPr>
        <w:t xml:space="preserve"> </w:t>
      </w:r>
      <w:r>
        <w:t>produits</w:t>
      </w:r>
      <w:r>
        <w:rPr>
          <w:spacing w:val="-3"/>
        </w:rPr>
        <w:t xml:space="preserve"> </w:t>
      </w:r>
      <w:r>
        <w:t>et</w:t>
      </w:r>
      <w:r>
        <w:rPr>
          <w:spacing w:val="-3"/>
        </w:rPr>
        <w:t xml:space="preserve"> </w:t>
      </w:r>
      <w:r>
        <w:t>services)</w:t>
      </w:r>
      <w:r>
        <w:rPr>
          <w:spacing w:val="-1"/>
        </w:rPr>
        <w:t xml:space="preserve"> </w:t>
      </w:r>
      <w:r>
        <w:t>ainsi</w:t>
      </w:r>
      <w:r>
        <w:rPr>
          <w:spacing w:val="-3"/>
        </w:rPr>
        <w:t xml:space="preserve"> </w:t>
      </w:r>
      <w:r>
        <w:t>que le public concerné, l’intensité de la renommée de la marque antérieure, (afin de déterminer si celle-ci s’étend au-delà du public visé par cette marque), le degré de caractère distinctif intrinsèque ou acquis par l’usage de la marque antérieure et l’existence d’un risque de confusion s’il en existe un.</w:t>
      </w:r>
    </w:p>
    <w:p w14:paraId="156F2361" w14:textId="77777777" w:rsidR="009E5EF6" w:rsidRDefault="009E5EF6">
      <w:pPr>
        <w:pStyle w:val="Corpsdetexte"/>
      </w:pPr>
    </w:p>
    <w:p w14:paraId="156F2362" w14:textId="77777777" w:rsidR="009E5EF6" w:rsidRDefault="00C56237">
      <w:pPr>
        <w:pStyle w:val="Corpsdetexte"/>
        <w:ind w:left="3" w:right="156"/>
        <w:jc w:val="both"/>
      </w:pPr>
      <w:r>
        <w:t>Pour démontrer l’existence d’un lien entre les signes dans l’esprit du public, la société opposante invoque l’intensité de la renommée de la marque IRO, le degré de distinctivité de la marque IRO, le degré de similarité entre les signes et l’existence de liens entre les produits et services désignés par la demande d’enregistrement contestée et la marque antérieure IRO.</w:t>
      </w:r>
    </w:p>
    <w:p w14:paraId="156F2363" w14:textId="77777777" w:rsidR="009E5EF6" w:rsidRDefault="009E5EF6">
      <w:pPr>
        <w:pStyle w:val="Corpsdetexte"/>
        <w:spacing w:before="1"/>
      </w:pPr>
    </w:p>
    <w:p w14:paraId="156F2364" w14:textId="77777777" w:rsidR="009E5EF6" w:rsidRDefault="00C56237">
      <w:pPr>
        <w:pStyle w:val="Corpsdetexte"/>
        <w:ind w:left="3" w:right="144"/>
        <w:jc w:val="both"/>
      </w:pPr>
      <w:r>
        <w:t>En l’espèce, il a été précédemment relevé que la marque antérieure IRO est renommée dans le</w:t>
      </w:r>
      <w:r>
        <w:rPr>
          <w:spacing w:val="40"/>
        </w:rPr>
        <w:t xml:space="preserve"> </w:t>
      </w:r>
      <w:r>
        <w:t xml:space="preserve">domaine de l’habillement, pour les « </w:t>
      </w:r>
      <w:r>
        <w:rPr>
          <w:i/>
        </w:rPr>
        <w:t xml:space="preserve">vêtements, chaussures, chapellerie </w:t>
      </w:r>
      <w:r>
        <w:t>», cette renommée n’étant pas contestée par la déposante.</w:t>
      </w:r>
    </w:p>
    <w:p w14:paraId="156F2365" w14:textId="77777777" w:rsidR="009E5EF6" w:rsidRDefault="009E5EF6">
      <w:pPr>
        <w:pStyle w:val="Corpsdetexte"/>
      </w:pPr>
    </w:p>
    <w:p w14:paraId="156F2366" w14:textId="77777777" w:rsidR="009E5EF6" w:rsidRDefault="00C56237">
      <w:pPr>
        <w:pStyle w:val="Corpsdetexte"/>
        <w:spacing w:line="259" w:lineRule="auto"/>
        <w:ind w:left="3" w:right="165"/>
        <w:jc w:val="both"/>
      </w:pPr>
      <w:r>
        <w:t xml:space="preserve">En outre, il a été précédemment démontré que les signes en cause présentent un fort degré de </w:t>
      </w:r>
      <w:r>
        <w:rPr>
          <w:spacing w:val="-2"/>
        </w:rPr>
        <w:t>similarité.</w:t>
      </w:r>
    </w:p>
    <w:p w14:paraId="156F2367" w14:textId="77777777" w:rsidR="009E5EF6" w:rsidRDefault="009E5EF6">
      <w:pPr>
        <w:pStyle w:val="Corpsdetexte"/>
        <w:spacing w:line="259" w:lineRule="auto"/>
        <w:jc w:val="both"/>
        <w:sectPr w:rsidR="009E5EF6">
          <w:pgSz w:w="11910" w:h="16840"/>
          <w:pgMar w:top="1320" w:right="1275" w:bottom="1180" w:left="1417" w:header="0" w:footer="997" w:gutter="0"/>
          <w:cols w:space="720"/>
        </w:sectPr>
      </w:pPr>
    </w:p>
    <w:p w14:paraId="156F2368" w14:textId="77777777" w:rsidR="009E5EF6" w:rsidRDefault="00C56237">
      <w:pPr>
        <w:spacing w:before="79" w:line="259" w:lineRule="auto"/>
        <w:ind w:left="3" w:right="149"/>
        <w:jc w:val="both"/>
        <w:rPr>
          <w:i/>
        </w:rPr>
      </w:pPr>
      <w:r>
        <w:lastRenderedPageBreak/>
        <w:t xml:space="preserve">L’opposition porte sur l’intégralité des services désignés dans la demande contestée, à savoir les services suivants : </w:t>
      </w:r>
      <w:r>
        <w:rPr>
          <w:i/>
        </w:rPr>
        <w:t>«</w:t>
      </w:r>
      <w:r>
        <w:rPr>
          <w:i/>
          <w:spacing w:val="-5"/>
        </w:rPr>
        <w:t xml:space="preserve"> </w:t>
      </w:r>
      <w:r>
        <w:rPr>
          <w:i/>
        </w:rPr>
        <w:t>Affichage publicitaire, conseils en communication [publicité], développement de concepts de marketing, développement de concepts publicitaires, diffusion de matériel publicitaire, marketing / mercatique, marketing ciblé, négociation de contrats d'affaires pour des tiers, organisation d'expositions à</w:t>
      </w:r>
      <w:r>
        <w:rPr>
          <w:i/>
          <w:spacing w:val="-1"/>
        </w:rPr>
        <w:t xml:space="preserve"> </w:t>
      </w:r>
      <w:r>
        <w:rPr>
          <w:i/>
        </w:rPr>
        <w:t>des fins commerciales ou publicitaires, organisation</w:t>
      </w:r>
      <w:r>
        <w:rPr>
          <w:i/>
          <w:spacing w:val="-1"/>
        </w:rPr>
        <w:t xml:space="preserve"> </w:t>
      </w:r>
      <w:r>
        <w:rPr>
          <w:i/>
        </w:rPr>
        <w:t>de défilés de mode à des fins promotionnelles, organisation de foires commerciales, organisation et conduite d'évènements commerciaux ;</w:t>
      </w:r>
      <w:r>
        <w:rPr>
          <w:i/>
          <w:spacing w:val="40"/>
        </w:rPr>
        <w:t xml:space="preserve"> </w:t>
      </w:r>
      <w:r>
        <w:rPr>
          <w:i/>
        </w:rPr>
        <w:t>Organisation d'expos</w:t>
      </w:r>
      <w:r>
        <w:rPr>
          <w:i/>
        </w:rPr>
        <w:t>itions à des fins culturelles ou éducatives, organisation de compétitions de sports électroniques, organisation et conduite d'ateliers de formation, organisation et conduite d'événements de divertissement, organisation et conduite d'événements sportifs, organisation et conduite de colloques, organisation et conduite de concerts, organisation et conduite de conférences, organisation et conduite de congrès, organisation et conduite de séminaires,</w:t>
      </w:r>
      <w:r>
        <w:rPr>
          <w:i/>
          <w:spacing w:val="40"/>
        </w:rPr>
        <w:t xml:space="preserve"> </w:t>
      </w:r>
      <w:r>
        <w:rPr>
          <w:i/>
        </w:rPr>
        <w:t>organisation et conduite de symposiums, planification de récept</w:t>
      </w:r>
      <w:r>
        <w:rPr>
          <w:i/>
        </w:rPr>
        <w:t>ions [divertissement] ».</w:t>
      </w:r>
    </w:p>
    <w:p w14:paraId="156F2369" w14:textId="77777777" w:rsidR="009E5EF6" w:rsidRDefault="009E5EF6">
      <w:pPr>
        <w:pStyle w:val="Corpsdetexte"/>
        <w:spacing w:before="18"/>
        <w:rPr>
          <w:i/>
        </w:rPr>
      </w:pPr>
    </w:p>
    <w:p w14:paraId="156F236A" w14:textId="77777777" w:rsidR="009E5EF6" w:rsidRDefault="00C56237">
      <w:pPr>
        <w:spacing w:line="259" w:lineRule="auto"/>
        <w:ind w:left="3" w:right="141"/>
        <w:jc w:val="both"/>
      </w:pPr>
      <w:r>
        <w:t xml:space="preserve">La société opposante soutient que les services de la demande sont « </w:t>
      </w:r>
      <w:r>
        <w:rPr>
          <w:i/>
        </w:rPr>
        <w:t xml:space="preserve">…étroitement liés </w:t>
      </w:r>
      <w:r>
        <w:t>» aux produits de</w:t>
      </w:r>
      <w:r>
        <w:rPr>
          <w:spacing w:val="-3"/>
        </w:rPr>
        <w:t xml:space="preserve"> </w:t>
      </w:r>
      <w:r>
        <w:t>la</w:t>
      </w:r>
      <w:r>
        <w:rPr>
          <w:spacing w:val="-3"/>
        </w:rPr>
        <w:t xml:space="preserve"> </w:t>
      </w:r>
      <w:r>
        <w:t>marque</w:t>
      </w:r>
      <w:r>
        <w:rPr>
          <w:spacing w:val="-3"/>
        </w:rPr>
        <w:t xml:space="preserve"> </w:t>
      </w:r>
      <w:r>
        <w:t>antérieure,</w:t>
      </w:r>
      <w:r>
        <w:rPr>
          <w:spacing w:val="-2"/>
        </w:rPr>
        <w:t xml:space="preserve"> </w:t>
      </w:r>
      <w:r>
        <w:t>dès</w:t>
      </w:r>
      <w:r>
        <w:rPr>
          <w:spacing w:val="-2"/>
        </w:rPr>
        <w:t xml:space="preserve"> </w:t>
      </w:r>
      <w:r>
        <w:t>lors</w:t>
      </w:r>
      <w:r>
        <w:rPr>
          <w:spacing w:val="-2"/>
        </w:rPr>
        <w:t xml:space="preserve"> </w:t>
      </w:r>
      <w:r>
        <w:t>que</w:t>
      </w:r>
      <w:r>
        <w:rPr>
          <w:spacing w:val="-3"/>
        </w:rPr>
        <w:t xml:space="preserve"> </w:t>
      </w:r>
      <w:r>
        <w:t>«</w:t>
      </w:r>
      <w:r>
        <w:rPr>
          <w:spacing w:val="40"/>
        </w:rPr>
        <w:t xml:space="preserve"> </w:t>
      </w:r>
      <w:r>
        <w:rPr>
          <w:i/>
        </w:rPr>
        <w:t>les</w:t>
      </w:r>
      <w:r>
        <w:rPr>
          <w:i/>
          <w:spacing w:val="-2"/>
        </w:rPr>
        <w:t xml:space="preserve"> </w:t>
      </w:r>
      <w:r>
        <w:rPr>
          <w:i/>
        </w:rPr>
        <w:t>sociétés</w:t>
      </w:r>
      <w:r>
        <w:rPr>
          <w:i/>
          <w:spacing w:val="-2"/>
        </w:rPr>
        <w:t xml:space="preserve"> </w:t>
      </w:r>
      <w:r>
        <w:rPr>
          <w:i/>
        </w:rPr>
        <w:t>de</w:t>
      </w:r>
      <w:r>
        <w:rPr>
          <w:i/>
          <w:spacing w:val="-3"/>
        </w:rPr>
        <w:t xml:space="preserve"> </w:t>
      </w:r>
      <w:r>
        <w:rPr>
          <w:i/>
        </w:rPr>
        <w:t>prêt-à-porter</w:t>
      </w:r>
      <w:r>
        <w:rPr>
          <w:i/>
          <w:spacing w:val="-2"/>
        </w:rPr>
        <w:t xml:space="preserve"> </w:t>
      </w:r>
      <w:r>
        <w:rPr>
          <w:i/>
        </w:rPr>
        <w:t>et</w:t>
      </w:r>
      <w:r>
        <w:rPr>
          <w:i/>
          <w:spacing w:val="-2"/>
        </w:rPr>
        <w:t xml:space="preserve"> </w:t>
      </w:r>
      <w:r>
        <w:rPr>
          <w:i/>
        </w:rPr>
        <w:t>toutes</w:t>
      </w:r>
      <w:r>
        <w:rPr>
          <w:i/>
          <w:spacing w:val="-2"/>
        </w:rPr>
        <w:t xml:space="preserve"> </w:t>
      </w:r>
      <w:r>
        <w:rPr>
          <w:i/>
        </w:rPr>
        <w:t>sociétés</w:t>
      </w:r>
      <w:r>
        <w:rPr>
          <w:i/>
          <w:spacing w:val="-2"/>
        </w:rPr>
        <w:t xml:space="preserve"> </w:t>
      </w:r>
      <w:r>
        <w:rPr>
          <w:i/>
        </w:rPr>
        <w:t>intervenant</w:t>
      </w:r>
      <w:r>
        <w:rPr>
          <w:i/>
          <w:spacing w:val="-2"/>
        </w:rPr>
        <w:t xml:space="preserve"> </w:t>
      </w:r>
      <w:r>
        <w:rPr>
          <w:i/>
        </w:rPr>
        <w:t>dans le domaine de la mode en général offrent communément des services de publicité, organisent traditionnellement des évènements pour promouvoir leurs produits et ceux de leurs partenaires au fil des saisons, et mettent à disposition leurs vêtements et accessoires à l’occasion de tout évènement promotionnel, de divertissement</w:t>
      </w:r>
      <w:r>
        <w:rPr>
          <w:i/>
          <w:spacing w:val="-2"/>
        </w:rPr>
        <w:t xml:space="preserve"> </w:t>
      </w:r>
      <w:r>
        <w:rPr>
          <w:i/>
        </w:rPr>
        <w:t>ou</w:t>
      </w:r>
      <w:r>
        <w:rPr>
          <w:i/>
          <w:spacing w:val="-1"/>
        </w:rPr>
        <w:t xml:space="preserve"> </w:t>
      </w:r>
      <w:r>
        <w:rPr>
          <w:i/>
        </w:rPr>
        <w:t>commercial, notamment à</w:t>
      </w:r>
      <w:r>
        <w:rPr>
          <w:i/>
          <w:spacing w:val="-1"/>
        </w:rPr>
        <w:t xml:space="preserve"> </w:t>
      </w:r>
      <w:r>
        <w:rPr>
          <w:i/>
        </w:rPr>
        <w:t>l’occasion</w:t>
      </w:r>
      <w:r>
        <w:rPr>
          <w:i/>
          <w:spacing w:val="-1"/>
        </w:rPr>
        <w:t xml:space="preserve"> </w:t>
      </w:r>
      <w:r>
        <w:rPr>
          <w:i/>
        </w:rPr>
        <w:t>de défilé,</w:t>
      </w:r>
      <w:r>
        <w:rPr>
          <w:i/>
          <w:spacing w:val="-2"/>
        </w:rPr>
        <w:t xml:space="preserve"> </w:t>
      </w:r>
      <w:r>
        <w:rPr>
          <w:i/>
        </w:rPr>
        <w:t>permettant</w:t>
      </w:r>
      <w:r>
        <w:rPr>
          <w:i/>
          <w:spacing w:val="-2"/>
        </w:rPr>
        <w:t xml:space="preserve"> </w:t>
      </w:r>
      <w:r>
        <w:rPr>
          <w:i/>
        </w:rPr>
        <w:t xml:space="preserve">ainsi de faire connaitre leur marque au plus grand nombre </w:t>
      </w:r>
      <w:r>
        <w:t>».</w:t>
      </w:r>
    </w:p>
    <w:p w14:paraId="156F236B" w14:textId="77777777" w:rsidR="009E5EF6" w:rsidRDefault="009E5EF6">
      <w:pPr>
        <w:pStyle w:val="Corpsdetexte"/>
        <w:spacing w:before="18"/>
      </w:pPr>
    </w:p>
    <w:p w14:paraId="156F236C" w14:textId="77777777" w:rsidR="009E5EF6" w:rsidRDefault="00C56237">
      <w:pPr>
        <w:spacing w:line="280" w:lineRule="auto"/>
        <w:ind w:left="3" w:right="138"/>
        <w:jc w:val="both"/>
      </w:pPr>
      <w:r>
        <w:t xml:space="preserve">Elle ajoute que « </w:t>
      </w:r>
      <w:r>
        <w:rPr>
          <w:i/>
        </w:rPr>
        <w:t>la publicité et le marketing sont des services étroitement liés à la vente</w:t>
      </w:r>
      <w:r>
        <w:rPr>
          <w:i/>
          <w:spacing w:val="-14"/>
        </w:rPr>
        <w:t xml:space="preserve"> </w:t>
      </w:r>
      <w:r>
        <w:t>…</w:t>
      </w:r>
      <w:r>
        <w:rPr>
          <w:spacing w:val="-3"/>
        </w:rPr>
        <w:t xml:space="preserve"> </w:t>
      </w:r>
      <w:r>
        <w:t xml:space="preserve">» des produits de la marque antérieure et précise qu’elle « </w:t>
      </w:r>
      <w:r>
        <w:rPr>
          <w:i/>
        </w:rPr>
        <w:t>organise des campagnes publicitaires pour ses besoins marketing, ou celles de ses partenaires, et ce pour chaque saison (</w:t>
      </w:r>
      <w:r>
        <w:rPr>
          <w:i/>
          <w:spacing w:val="-14"/>
        </w:rPr>
        <w:t xml:space="preserve"> </w:t>
      </w:r>
      <w:r>
        <w:rPr>
          <w:rFonts w:ascii="Cambria" w:hAnsi="Cambria"/>
          <w:b/>
          <w:i/>
        </w:rPr>
        <w:t>Pièce n°8</w:t>
      </w:r>
      <w:r>
        <w:rPr>
          <w:i/>
        </w:rPr>
        <w:t>), investit de manière conséquente dans sa publicité, notamment pour faire connaitre sa marque et celles de ses partenaires dans la presse (</w:t>
      </w:r>
      <w:r>
        <w:rPr>
          <w:rFonts w:ascii="Cambria" w:hAnsi="Cambria"/>
          <w:b/>
          <w:i/>
        </w:rPr>
        <w:t>Pièce n°8</w:t>
      </w:r>
      <w:r>
        <w:rPr>
          <w:i/>
        </w:rPr>
        <w:t xml:space="preserve">) </w:t>
      </w:r>
      <w:r>
        <w:t xml:space="preserve">[et] </w:t>
      </w:r>
      <w:r>
        <w:rPr>
          <w:i/>
        </w:rPr>
        <w:t>favorise la promotion de ses produits notamment en investissant significativement dans d</w:t>
      </w:r>
      <w:r>
        <w:rPr>
          <w:i/>
        </w:rPr>
        <w:t>es influenceurs (</w:t>
      </w:r>
      <w:r>
        <w:rPr>
          <w:rFonts w:ascii="Cambria" w:hAnsi="Cambria"/>
          <w:b/>
          <w:i/>
        </w:rPr>
        <w:t>Pièces n°3 et 6</w:t>
      </w:r>
      <w:r>
        <w:rPr>
          <w:i/>
        </w:rPr>
        <w:t xml:space="preserve">) </w:t>
      </w:r>
      <w:r>
        <w:t>».</w:t>
      </w:r>
    </w:p>
    <w:p w14:paraId="156F236D" w14:textId="77777777" w:rsidR="009E5EF6" w:rsidRDefault="00C56237">
      <w:pPr>
        <w:spacing w:before="167" w:line="247" w:lineRule="auto"/>
        <w:ind w:left="3" w:right="142"/>
        <w:jc w:val="both"/>
      </w:pPr>
      <w:r>
        <w:t xml:space="preserve">Elle précise qu’elle « </w:t>
      </w:r>
      <w:r>
        <w:rPr>
          <w:i/>
        </w:rPr>
        <w:t>organise ou participe à des défilés, services désignés sous les termes « organisation de défilés de mode à des fins promotionnelles</w:t>
      </w:r>
      <w:r>
        <w:rPr>
          <w:i/>
          <w:spacing w:val="40"/>
        </w:rPr>
        <w:t xml:space="preserve"> </w:t>
      </w:r>
      <w:r>
        <w:rPr>
          <w:i/>
        </w:rPr>
        <w:t xml:space="preserve">» en classe 35 </w:t>
      </w:r>
      <w:r>
        <w:t xml:space="preserve">» dans la demande contestée, ces services étant « </w:t>
      </w:r>
      <w:r>
        <w:rPr>
          <w:i/>
        </w:rPr>
        <w:t>…naturellement rendus et de manière récurrente pour présenter les « Vêtements, chaussures, chapellerie » protégés par la Marque antérieure (</w:t>
      </w:r>
      <w:r>
        <w:rPr>
          <w:rFonts w:ascii="Cambria" w:hAnsi="Cambria"/>
          <w:b/>
          <w:i/>
        </w:rPr>
        <w:t>Pièce n°14</w:t>
      </w:r>
      <w:r>
        <w:rPr>
          <w:i/>
        </w:rPr>
        <w:t xml:space="preserve">) </w:t>
      </w:r>
      <w:r>
        <w:t>».</w:t>
      </w:r>
    </w:p>
    <w:p w14:paraId="156F236E" w14:textId="77777777" w:rsidR="009E5EF6" w:rsidRDefault="009E5EF6">
      <w:pPr>
        <w:pStyle w:val="Corpsdetexte"/>
        <w:spacing w:before="14"/>
      </w:pPr>
    </w:p>
    <w:p w14:paraId="156F236F" w14:textId="77777777" w:rsidR="009E5EF6" w:rsidRDefault="00C56237">
      <w:pPr>
        <w:ind w:left="3" w:right="141"/>
        <w:jc w:val="both"/>
      </w:pPr>
      <w:r>
        <w:t xml:space="preserve">L’opposante ajoute que les « </w:t>
      </w:r>
      <w:r>
        <w:rPr>
          <w:i/>
        </w:rPr>
        <w:t>… services visés en classes 35 et 41 sont … couramment mis en œuvre par les sociétés intervenant dans le domaine de la mode et participe à la diversification et à la promotion</w:t>
      </w:r>
      <w:r>
        <w:rPr>
          <w:i/>
          <w:spacing w:val="-2"/>
        </w:rPr>
        <w:t xml:space="preserve"> </w:t>
      </w:r>
      <w:r>
        <w:rPr>
          <w:i/>
        </w:rPr>
        <w:t>de</w:t>
      </w:r>
      <w:r>
        <w:rPr>
          <w:i/>
          <w:spacing w:val="-2"/>
        </w:rPr>
        <w:t xml:space="preserve"> </w:t>
      </w:r>
      <w:r>
        <w:rPr>
          <w:i/>
        </w:rPr>
        <w:t>leurs</w:t>
      </w:r>
      <w:r>
        <w:rPr>
          <w:i/>
          <w:spacing w:val="-1"/>
        </w:rPr>
        <w:t xml:space="preserve"> </w:t>
      </w:r>
      <w:r>
        <w:rPr>
          <w:i/>
        </w:rPr>
        <w:t xml:space="preserve">activités </w:t>
      </w:r>
      <w:r>
        <w:t>»,</w:t>
      </w:r>
      <w:r>
        <w:rPr>
          <w:spacing w:val="-1"/>
        </w:rPr>
        <w:t xml:space="preserve"> </w:t>
      </w:r>
      <w:r>
        <w:t>que</w:t>
      </w:r>
      <w:r>
        <w:rPr>
          <w:spacing w:val="-2"/>
        </w:rPr>
        <w:t xml:space="preserve"> </w:t>
      </w:r>
      <w:r>
        <w:t>ces</w:t>
      </w:r>
      <w:r>
        <w:rPr>
          <w:spacing w:val="-1"/>
        </w:rPr>
        <w:t xml:space="preserve"> </w:t>
      </w:r>
      <w:r>
        <w:t>services</w:t>
      </w:r>
      <w:r>
        <w:rPr>
          <w:spacing w:val="-1"/>
        </w:rPr>
        <w:t xml:space="preserve"> </w:t>
      </w:r>
      <w:r>
        <w:t>sont</w:t>
      </w:r>
      <w:r>
        <w:rPr>
          <w:spacing w:val="-1"/>
        </w:rPr>
        <w:t xml:space="preserve"> </w:t>
      </w:r>
      <w:r>
        <w:t xml:space="preserve">« </w:t>
      </w:r>
      <w:r>
        <w:rPr>
          <w:i/>
        </w:rPr>
        <w:t>…</w:t>
      </w:r>
      <w:r>
        <w:rPr>
          <w:i/>
          <w:spacing w:val="-1"/>
        </w:rPr>
        <w:t xml:space="preserve"> </w:t>
      </w:r>
      <w:r>
        <w:rPr>
          <w:i/>
        </w:rPr>
        <w:t>de</w:t>
      </w:r>
      <w:r>
        <w:rPr>
          <w:i/>
          <w:spacing w:val="-2"/>
        </w:rPr>
        <w:t xml:space="preserve"> </w:t>
      </w:r>
      <w:r>
        <w:rPr>
          <w:i/>
        </w:rPr>
        <w:t>nature</w:t>
      </w:r>
      <w:r>
        <w:rPr>
          <w:i/>
          <w:spacing w:val="-2"/>
        </w:rPr>
        <w:t xml:space="preserve"> </w:t>
      </w:r>
      <w:r>
        <w:rPr>
          <w:i/>
        </w:rPr>
        <w:t>à</w:t>
      </w:r>
      <w:r>
        <w:rPr>
          <w:i/>
          <w:spacing w:val="-2"/>
        </w:rPr>
        <w:t xml:space="preserve"> </w:t>
      </w:r>
      <w:r>
        <w:rPr>
          <w:i/>
        </w:rPr>
        <w:t>être</w:t>
      </w:r>
      <w:r>
        <w:rPr>
          <w:i/>
          <w:spacing w:val="-2"/>
        </w:rPr>
        <w:t xml:space="preserve"> </w:t>
      </w:r>
      <w:r>
        <w:rPr>
          <w:i/>
        </w:rPr>
        <w:t>offerts</w:t>
      </w:r>
      <w:r>
        <w:rPr>
          <w:i/>
          <w:spacing w:val="-1"/>
        </w:rPr>
        <w:t xml:space="preserve"> </w:t>
      </w:r>
      <w:r>
        <w:rPr>
          <w:i/>
        </w:rPr>
        <w:t>dans</w:t>
      </w:r>
      <w:r>
        <w:rPr>
          <w:i/>
          <w:spacing w:val="-1"/>
        </w:rPr>
        <w:t xml:space="preserve"> </w:t>
      </w:r>
      <w:r>
        <w:rPr>
          <w:i/>
        </w:rPr>
        <w:t>le</w:t>
      </w:r>
      <w:r>
        <w:rPr>
          <w:i/>
          <w:spacing w:val="-2"/>
        </w:rPr>
        <w:t xml:space="preserve"> </w:t>
      </w:r>
      <w:r>
        <w:rPr>
          <w:i/>
        </w:rPr>
        <w:t>domaine</w:t>
      </w:r>
      <w:r>
        <w:rPr>
          <w:i/>
          <w:spacing w:val="-2"/>
        </w:rPr>
        <w:t xml:space="preserve"> </w:t>
      </w:r>
      <w:r>
        <w:rPr>
          <w:i/>
        </w:rPr>
        <w:t>de</w:t>
      </w:r>
      <w:r>
        <w:rPr>
          <w:i/>
          <w:spacing w:val="-2"/>
        </w:rPr>
        <w:t xml:space="preserve"> </w:t>
      </w:r>
      <w:r>
        <w:rPr>
          <w:i/>
        </w:rPr>
        <w:t>la mode</w:t>
      </w:r>
      <w:r>
        <w:rPr>
          <w:i/>
          <w:spacing w:val="-1"/>
        </w:rPr>
        <w:t xml:space="preserve"> </w:t>
      </w:r>
      <w:r>
        <w:t>» et qu’«</w:t>
      </w:r>
      <w:r>
        <w:rPr>
          <w:spacing w:val="-2"/>
        </w:rPr>
        <w:t xml:space="preserve"> </w:t>
      </w:r>
      <w:r>
        <w:rPr>
          <w:i/>
        </w:rPr>
        <w:t>il est courant que les marques de mode fassent appel à des agences de communication et de</w:t>
      </w:r>
      <w:r>
        <w:rPr>
          <w:i/>
          <w:spacing w:val="-3"/>
        </w:rPr>
        <w:t xml:space="preserve"> </w:t>
      </w:r>
      <w:r>
        <w:rPr>
          <w:i/>
        </w:rPr>
        <w:t>publicité</w:t>
      </w:r>
      <w:r>
        <w:rPr>
          <w:i/>
          <w:spacing w:val="-1"/>
        </w:rPr>
        <w:t xml:space="preserve"> </w:t>
      </w:r>
      <w:r>
        <w:rPr>
          <w:i/>
        </w:rPr>
        <w:t>pour la</w:t>
      </w:r>
      <w:r>
        <w:rPr>
          <w:i/>
          <w:spacing w:val="-1"/>
        </w:rPr>
        <w:t xml:space="preserve"> </w:t>
      </w:r>
      <w:r>
        <w:rPr>
          <w:i/>
        </w:rPr>
        <w:t>promotion</w:t>
      </w:r>
      <w:r>
        <w:rPr>
          <w:i/>
          <w:spacing w:val="-1"/>
        </w:rPr>
        <w:t xml:space="preserve"> </w:t>
      </w:r>
      <w:r>
        <w:rPr>
          <w:i/>
        </w:rPr>
        <w:t>de</w:t>
      </w:r>
      <w:r>
        <w:rPr>
          <w:i/>
          <w:spacing w:val="-3"/>
        </w:rPr>
        <w:t xml:space="preserve"> </w:t>
      </w:r>
      <w:r>
        <w:rPr>
          <w:i/>
        </w:rPr>
        <w:t>leurs produits</w:t>
      </w:r>
      <w:r>
        <w:rPr>
          <w:i/>
          <w:spacing w:val="-2"/>
        </w:rPr>
        <w:t xml:space="preserve"> </w:t>
      </w:r>
      <w:r>
        <w:rPr>
          <w:i/>
        </w:rPr>
        <w:t>et</w:t>
      </w:r>
      <w:r>
        <w:rPr>
          <w:i/>
          <w:spacing w:val="-2"/>
        </w:rPr>
        <w:t xml:space="preserve"> </w:t>
      </w:r>
      <w:r>
        <w:rPr>
          <w:i/>
        </w:rPr>
        <w:t>le</w:t>
      </w:r>
      <w:r>
        <w:rPr>
          <w:i/>
          <w:spacing w:val="-2"/>
        </w:rPr>
        <w:t xml:space="preserve"> </w:t>
      </w:r>
      <w:r>
        <w:rPr>
          <w:i/>
        </w:rPr>
        <w:t>placement de</w:t>
      </w:r>
      <w:r>
        <w:rPr>
          <w:i/>
          <w:spacing w:val="-1"/>
        </w:rPr>
        <w:t xml:space="preserve"> </w:t>
      </w:r>
      <w:r>
        <w:rPr>
          <w:i/>
        </w:rPr>
        <w:t>leurs</w:t>
      </w:r>
      <w:r>
        <w:rPr>
          <w:i/>
          <w:spacing w:val="-2"/>
        </w:rPr>
        <w:t xml:space="preserve"> </w:t>
      </w:r>
      <w:r>
        <w:rPr>
          <w:i/>
        </w:rPr>
        <w:t>produits dans</w:t>
      </w:r>
      <w:r>
        <w:rPr>
          <w:i/>
          <w:spacing w:val="-2"/>
        </w:rPr>
        <w:t xml:space="preserve"> </w:t>
      </w:r>
      <w:r>
        <w:rPr>
          <w:i/>
        </w:rPr>
        <w:t>les médias</w:t>
      </w:r>
      <w:r>
        <w:rPr>
          <w:i/>
          <w:spacing w:val="-2"/>
        </w:rPr>
        <w:t xml:space="preserve"> </w:t>
      </w:r>
      <w:r>
        <w:rPr>
          <w:i/>
        </w:rPr>
        <w:t>et également à des agences de mannequins et des agences événementielles pour organiser des défilés pour présenter les nouvelles collections »</w:t>
      </w:r>
      <w:r>
        <w:t>.</w:t>
      </w:r>
    </w:p>
    <w:p w14:paraId="156F2370" w14:textId="77777777" w:rsidR="009E5EF6" w:rsidRDefault="009E5EF6">
      <w:pPr>
        <w:pStyle w:val="Corpsdetexte"/>
      </w:pPr>
    </w:p>
    <w:p w14:paraId="156F2371" w14:textId="77777777" w:rsidR="009E5EF6" w:rsidRDefault="00C56237">
      <w:pPr>
        <w:ind w:left="3" w:right="154"/>
        <w:jc w:val="both"/>
        <w:rPr>
          <w:i/>
        </w:rPr>
      </w:pPr>
      <w:r>
        <w:t xml:space="preserve">L’opposante invoque également le fait qu’« </w:t>
      </w:r>
      <w:r>
        <w:rPr>
          <w:i/>
        </w:rPr>
        <w:t>il est … commun pour des sociétés intervenant dans le secteur de la publicité et des médias, de développer des lignes de vêtements ou d’accessoires sous leurs marques ».</w:t>
      </w:r>
    </w:p>
    <w:p w14:paraId="156F2372" w14:textId="77777777" w:rsidR="009E5EF6" w:rsidRDefault="009E5EF6">
      <w:pPr>
        <w:pStyle w:val="Corpsdetexte"/>
        <w:rPr>
          <w:i/>
        </w:rPr>
      </w:pPr>
    </w:p>
    <w:p w14:paraId="156F2373" w14:textId="77777777" w:rsidR="009E5EF6" w:rsidRDefault="00C56237">
      <w:pPr>
        <w:pStyle w:val="Corpsdetexte"/>
        <w:ind w:left="3" w:right="152"/>
        <w:jc w:val="both"/>
      </w:pPr>
      <w:r>
        <w:t>La renommée implique un seuil de connaissance qui n'est atteint que lorsque la marque antérieure est connue d'une partie significative du public concerné par les produits ou services qu'elle désigne. Le public</w:t>
      </w:r>
      <w:r>
        <w:rPr>
          <w:spacing w:val="-3"/>
        </w:rPr>
        <w:t xml:space="preserve"> </w:t>
      </w:r>
      <w:r>
        <w:t>au</w:t>
      </w:r>
      <w:r>
        <w:rPr>
          <w:spacing w:val="-3"/>
        </w:rPr>
        <w:t xml:space="preserve"> </w:t>
      </w:r>
      <w:r>
        <w:t>sein</w:t>
      </w:r>
      <w:r>
        <w:rPr>
          <w:spacing w:val="-3"/>
        </w:rPr>
        <w:t xml:space="preserve"> </w:t>
      </w:r>
      <w:r>
        <w:t>duquel</w:t>
      </w:r>
      <w:r>
        <w:rPr>
          <w:spacing w:val="-2"/>
        </w:rPr>
        <w:t xml:space="preserve"> </w:t>
      </w:r>
      <w:r>
        <w:t>la</w:t>
      </w:r>
      <w:r>
        <w:rPr>
          <w:spacing w:val="-3"/>
        </w:rPr>
        <w:t xml:space="preserve"> </w:t>
      </w:r>
      <w:r>
        <w:t>marque</w:t>
      </w:r>
      <w:r>
        <w:rPr>
          <w:spacing w:val="-3"/>
        </w:rPr>
        <w:t xml:space="preserve"> </w:t>
      </w:r>
      <w:r>
        <w:t>antérieure</w:t>
      </w:r>
      <w:r>
        <w:rPr>
          <w:spacing w:val="-3"/>
        </w:rPr>
        <w:t xml:space="preserve"> </w:t>
      </w:r>
      <w:r>
        <w:t>doit</w:t>
      </w:r>
      <w:r>
        <w:rPr>
          <w:spacing w:val="-2"/>
        </w:rPr>
        <w:t xml:space="preserve"> </w:t>
      </w:r>
      <w:r>
        <w:t>avoir</w:t>
      </w:r>
      <w:r>
        <w:rPr>
          <w:spacing w:val="-2"/>
        </w:rPr>
        <w:t xml:space="preserve"> </w:t>
      </w:r>
      <w:r>
        <w:t>acquis</w:t>
      </w:r>
      <w:r>
        <w:rPr>
          <w:spacing w:val="-2"/>
        </w:rPr>
        <w:t xml:space="preserve"> </w:t>
      </w:r>
      <w:r>
        <w:t>une</w:t>
      </w:r>
      <w:r>
        <w:rPr>
          <w:spacing w:val="-3"/>
        </w:rPr>
        <w:t xml:space="preserve"> </w:t>
      </w:r>
      <w:r>
        <w:t>renommée</w:t>
      </w:r>
      <w:r>
        <w:rPr>
          <w:spacing w:val="-3"/>
        </w:rPr>
        <w:t xml:space="preserve"> </w:t>
      </w:r>
      <w:r>
        <w:t>est</w:t>
      </w:r>
      <w:r>
        <w:rPr>
          <w:spacing w:val="-2"/>
        </w:rPr>
        <w:t xml:space="preserve"> </w:t>
      </w:r>
      <w:r>
        <w:t>celui</w:t>
      </w:r>
      <w:r>
        <w:rPr>
          <w:spacing w:val="-2"/>
        </w:rPr>
        <w:t xml:space="preserve"> </w:t>
      </w:r>
      <w:r>
        <w:t>concerné</w:t>
      </w:r>
      <w:r>
        <w:rPr>
          <w:spacing w:val="-3"/>
        </w:rPr>
        <w:t xml:space="preserve"> </w:t>
      </w:r>
      <w:r>
        <w:t>par</w:t>
      </w:r>
      <w:r>
        <w:rPr>
          <w:spacing w:val="-2"/>
        </w:rPr>
        <w:t xml:space="preserve"> </w:t>
      </w:r>
      <w:r>
        <w:t xml:space="preserve">cette marque, c'est-à-dire selon le produit ou service commercialisé, le grand public ou un public plus </w:t>
      </w:r>
      <w:r>
        <w:rPr>
          <w:spacing w:val="-2"/>
        </w:rPr>
        <w:t>spécialisé.</w:t>
      </w:r>
    </w:p>
    <w:p w14:paraId="156F2374" w14:textId="77777777" w:rsidR="009E5EF6" w:rsidRDefault="009E5EF6">
      <w:pPr>
        <w:pStyle w:val="Corpsdetexte"/>
        <w:jc w:val="both"/>
        <w:sectPr w:rsidR="009E5EF6">
          <w:pgSz w:w="11910" w:h="16840"/>
          <w:pgMar w:top="1320" w:right="1275" w:bottom="1180" w:left="1417" w:header="0" w:footer="997" w:gutter="0"/>
          <w:cols w:space="720"/>
        </w:sectPr>
      </w:pPr>
    </w:p>
    <w:p w14:paraId="156F2375" w14:textId="77777777" w:rsidR="009E5EF6" w:rsidRDefault="00C56237">
      <w:pPr>
        <w:pStyle w:val="Corpsdetexte"/>
        <w:spacing w:before="79"/>
        <w:ind w:left="3" w:right="163"/>
        <w:jc w:val="both"/>
      </w:pPr>
      <w:r>
        <w:lastRenderedPageBreak/>
        <w:t>En l’espèce, le public concerné par les produits en classe 25 est constitué par le grand public d’attention moyenne (voir Décision EUIPO, R 96/2022-5 du 2 septembre 2024, points 28 à 34), à l’instar de la plupart des services désignés par la marque antérieure.</w:t>
      </w:r>
    </w:p>
    <w:p w14:paraId="156F2376" w14:textId="77777777" w:rsidR="009E5EF6" w:rsidRDefault="00C56237">
      <w:pPr>
        <w:pStyle w:val="Corpsdetexte"/>
        <w:spacing w:before="253"/>
        <w:ind w:left="3" w:right="150"/>
        <w:jc w:val="both"/>
      </w:pPr>
      <w:r>
        <w:t>Les</w:t>
      </w:r>
      <w:r>
        <w:rPr>
          <w:spacing w:val="-2"/>
        </w:rPr>
        <w:t xml:space="preserve"> </w:t>
      </w:r>
      <w:r>
        <w:t>services</w:t>
      </w:r>
      <w:r>
        <w:rPr>
          <w:spacing w:val="-2"/>
        </w:rPr>
        <w:t xml:space="preserve"> </w:t>
      </w:r>
      <w:r>
        <w:t>des</w:t>
      </w:r>
      <w:r>
        <w:rPr>
          <w:spacing w:val="-2"/>
        </w:rPr>
        <w:t xml:space="preserve"> </w:t>
      </w:r>
      <w:r>
        <w:t>classes</w:t>
      </w:r>
      <w:r>
        <w:rPr>
          <w:spacing w:val="-2"/>
        </w:rPr>
        <w:t xml:space="preserve"> </w:t>
      </w:r>
      <w:r>
        <w:t>35</w:t>
      </w:r>
      <w:r>
        <w:rPr>
          <w:spacing w:val="-1"/>
        </w:rPr>
        <w:t xml:space="preserve"> </w:t>
      </w:r>
      <w:r>
        <w:t>visés par la</w:t>
      </w:r>
      <w:r>
        <w:rPr>
          <w:spacing w:val="-3"/>
        </w:rPr>
        <w:t xml:space="preserve"> </w:t>
      </w:r>
      <w:r>
        <w:t>demande</w:t>
      </w:r>
      <w:r>
        <w:rPr>
          <w:spacing w:val="-3"/>
        </w:rPr>
        <w:t xml:space="preserve"> </w:t>
      </w:r>
      <w:r>
        <w:t>contestée sont des services de</w:t>
      </w:r>
      <w:r>
        <w:rPr>
          <w:spacing w:val="-3"/>
        </w:rPr>
        <w:t xml:space="preserve"> </w:t>
      </w:r>
      <w:r>
        <w:t>publicité,</w:t>
      </w:r>
      <w:r>
        <w:rPr>
          <w:spacing w:val="-2"/>
        </w:rPr>
        <w:t xml:space="preserve"> </w:t>
      </w:r>
      <w:r>
        <w:t>de</w:t>
      </w:r>
      <w:r>
        <w:rPr>
          <w:spacing w:val="-3"/>
        </w:rPr>
        <w:t xml:space="preserve"> </w:t>
      </w:r>
      <w:r>
        <w:t>marketing et de promotion et</w:t>
      </w:r>
      <w:r>
        <w:rPr>
          <w:spacing w:val="15"/>
        </w:rPr>
        <w:t xml:space="preserve"> </w:t>
      </w:r>
      <w:r>
        <w:t>s’adressent principalement à un public de professionnels. Les services de la classe</w:t>
      </w:r>
    </w:p>
    <w:p w14:paraId="156F2377" w14:textId="77777777" w:rsidR="009E5EF6" w:rsidRDefault="00C56237">
      <w:pPr>
        <w:pStyle w:val="Corpsdetexte"/>
        <w:ind w:left="3" w:right="144"/>
        <w:jc w:val="both"/>
      </w:pPr>
      <w:r>
        <w:t>41 visés par la demande contestée sont des services d'organisation dont le but essentiel est le divertissement, l'amusement ou la récréation d'individus, de sorte qu’ils s’adressent également à un public de professionnels.</w:t>
      </w:r>
    </w:p>
    <w:p w14:paraId="156F2378" w14:textId="77777777" w:rsidR="009E5EF6" w:rsidRDefault="009E5EF6">
      <w:pPr>
        <w:pStyle w:val="Corpsdetexte"/>
      </w:pPr>
    </w:p>
    <w:p w14:paraId="156F2379" w14:textId="77777777" w:rsidR="009E5EF6" w:rsidRDefault="00C56237">
      <w:pPr>
        <w:pStyle w:val="Corpsdetexte"/>
        <w:ind w:left="3"/>
      </w:pPr>
      <w:r>
        <w:t>Ainsi,</w:t>
      </w:r>
      <w:r>
        <w:rPr>
          <w:spacing w:val="25"/>
        </w:rPr>
        <w:t xml:space="preserve"> </w:t>
      </w:r>
      <w:r>
        <w:t>le</w:t>
      </w:r>
      <w:r>
        <w:rPr>
          <w:spacing w:val="26"/>
        </w:rPr>
        <w:t xml:space="preserve"> </w:t>
      </w:r>
      <w:r>
        <w:t>public</w:t>
      </w:r>
      <w:r>
        <w:rPr>
          <w:spacing w:val="26"/>
        </w:rPr>
        <w:t xml:space="preserve"> </w:t>
      </w:r>
      <w:r>
        <w:t>concerné</w:t>
      </w:r>
      <w:r>
        <w:rPr>
          <w:spacing w:val="24"/>
        </w:rPr>
        <w:t xml:space="preserve"> </w:t>
      </w:r>
      <w:r>
        <w:t>par</w:t>
      </w:r>
      <w:r>
        <w:rPr>
          <w:spacing w:val="25"/>
        </w:rPr>
        <w:t xml:space="preserve"> </w:t>
      </w:r>
      <w:r>
        <w:t>les</w:t>
      </w:r>
      <w:r>
        <w:rPr>
          <w:spacing w:val="25"/>
        </w:rPr>
        <w:t xml:space="preserve"> </w:t>
      </w:r>
      <w:r>
        <w:t>produits</w:t>
      </w:r>
      <w:r>
        <w:rPr>
          <w:spacing w:val="25"/>
        </w:rPr>
        <w:t xml:space="preserve"> </w:t>
      </w:r>
      <w:r>
        <w:t>et</w:t>
      </w:r>
      <w:r>
        <w:rPr>
          <w:spacing w:val="25"/>
        </w:rPr>
        <w:t xml:space="preserve"> </w:t>
      </w:r>
      <w:r>
        <w:t>services</w:t>
      </w:r>
      <w:r>
        <w:rPr>
          <w:spacing w:val="25"/>
        </w:rPr>
        <w:t xml:space="preserve"> </w:t>
      </w:r>
      <w:r>
        <w:t>en</w:t>
      </w:r>
      <w:r>
        <w:rPr>
          <w:spacing w:val="24"/>
        </w:rPr>
        <w:t xml:space="preserve"> </w:t>
      </w:r>
      <w:r>
        <w:t>présence</w:t>
      </w:r>
      <w:r>
        <w:rPr>
          <w:spacing w:val="26"/>
        </w:rPr>
        <w:t xml:space="preserve"> </w:t>
      </w:r>
      <w:r>
        <w:t>est</w:t>
      </w:r>
      <w:r>
        <w:rPr>
          <w:spacing w:val="25"/>
        </w:rPr>
        <w:t xml:space="preserve"> </w:t>
      </w:r>
      <w:r>
        <w:t>identique</w:t>
      </w:r>
      <w:r>
        <w:rPr>
          <w:spacing w:val="24"/>
        </w:rPr>
        <w:t xml:space="preserve"> </w:t>
      </w:r>
      <w:r>
        <w:t>ou,</w:t>
      </w:r>
      <w:r>
        <w:rPr>
          <w:spacing w:val="25"/>
        </w:rPr>
        <w:t xml:space="preserve"> </w:t>
      </w:r>
      <w:r>
        <w:t>à</w:t>
      </w:r>
      <w:r>
        <w:rPr>
          <w:spacing w:val="26"/>
        </w:rPr>
        <w:t xml:space="preserve"> </w:t>
      </w:r>
      <w:r>
        <w:t>tout</w:t>
      </w:r>
      <w:r>
        <w:rPr>
          <w:spacing w:val="25"/>
        </w:rPr>
        <w:t xml:space="preserve"> </w:t>
      </w:r>
      <w:r>
        <w:t>le</w:t>
      </w:r>
      <w:r>
        <w:rPr>
          <w:spacing w:val="24"/>
        </w:rPr>
        <w:t xml:space="preserve"> </w:t>
      </w:r>
      <w:r>
        <w:t>moins, susceptible de se chevaucher.</w:t>
      </w:r>
    </w:p>
    <w:p w14:paraId="156F237A" w14:textId="77777777" w:rsidR="009E5EF6" w:rsidRDefault="00C56237">
      <w:pPr>
        <w:pStyle w:val="Corpsdetexte"/>
        <w:ind w:left="3"/>
      </w:pPr>
      <w:r>
        <w:t>Comme</w:t>
      </w:r>
      <w:r>
        <w:rPr>
          <w:spacing w:val="-4"/>
        </w:rPr>
        <w:t xml:space="preserve"> </w:t>
      </w:r>
      <w:r>
        <w:t>évoqué</w:t>
      </w:r>
      <w:r>
        <w:rPr>
          <w:spacing w:val="-4"/>
        </w:rPr>
        <w:t xml:space="preserve"> </w:t>
      </w:r>
      <w:r>
        <w:t>ci-dessus,</w:t>
      </w:r>
      <w:r>
        <w:rPr>
          <w:spacing w:val="-5"/>
        </w:rPr>
        <w:t xml:space="preserve"> </w:t>
      </w:r>
      <w:r>
        <w:t>la</w:t>
      </w:r>
      <w:r>
        <w:rPr>
          <w:spacing w:val="-6"/>
        </w:rPr>
        <w:t xml:space="preserve"> </w:t>
      </w:r>
      <w:r>
        <w:t>marque</w:t>
      </w:r>
      <w:r>
        <w:rPr>
          <w:spacing w:val="-4"/>
        </w:rPr>
        <w:t xml:space="preserve"> </w:t>
      </w:r>
      <w:r>
        <w:t>antérieure</w:t>
      </w:r>
      <w:r>
        <w:rPr>
          <w:spacing w:val="-4"/>
        </w:rPr>
        <w:t xml:space="preserve"> </w:t>
      </w:r>
      <w:r>
        <w:t>présente</w:t>
      </w:r>
      <w:r>
        <w:rPr>
          <w:spacing w:val="-4"/>
        </w:rPr>
        <w:t xml:space="preserve"> </w:t>
      </w:r>
      <w:r>
        <w:t>un</w:t>
      </w:r>
      <w:r>
        <w:rPr>
          <w:spacing w:val="-6"/>
        </w:rPr>
        <w:t xml:space="preserve"> </w:t>
      </w:r>
      <w:r>
        <w:t>caractère</w:t>
      </w:r>
      <w:r>
        <w:rPr>
          <w:spacing w:val="-4"/>
        </w:rPr>
        <w:t xml:space="preserve"> </w:t>
      </w:r>
      <w:r>
        <w:t>distinctif</w:t>
      </w:r>
      <w:r>
        <w:rPr>
          <w:spacing w:val="-3"/>
        </w:rPr>
        <w:t xml:space="preserve"> </w:t>
      </w:r>
      <w:r>
        <w:t>intrinsèque</w:t>
      </w:r>
      <w:r>
        <w:rPr>
          <w:spacing w:val="-6"/>
        </w:rPr>
        <w:t xml:space="preserve"> </w:t>
      </w:r>
      <w:r>
        <w:t>dès</w:t>
      </w:r>
      <w:r>
        <w:rPr>
          <w:spacing w:val="-5"/>
        </w:rPr>
        <w:t xml:space="preserve"> </w:t>
      </w:r>
      <w:r>
        <w:t>lors qu’elle est purement arbitraire et n’évoque aucune caractéristique des produits en cause. Elle jouit également d’une renommée dont il convient de tenir compte.</w:t>
      </w:r>
    </w:p>
    <w:p w14:paraId="156F237B" w14:textId="77777777" w:rsidR="009E5EF6" w:rsidRDefault="009E5EF6">
      <w:pPr>
        <w:pStyle w:val="Corpsdetexte"/>
      </w:pPr>
    </w:p>
    <w:p w14:paraId="156F237C" w14:textId="77777777" w:rsidR="009E5EF6" w:rsidRDefault="00C56237">
      <w:pPr>
        <w:ind w:left="3" w:right="142"/>
        <w:jc w:val="both"/>
      </w:pPr>
      <w:r>
        <w:t>Concernant le service d’</w:t>
      </w:r>
      <w:r>
        <w:rPr>
          <w:i/>
        </w:rPr>
        <w:t xml:space="preserve">« organisation de défilés de mode à des fins promotionnelles </w:t>
      </w:r>
      <w:r>
        <w:t>» de la demande contestée, force est de constater qu’en présence de la demande contestée AGENCE IRO en relation avec ce service, le consommateur établira nécessairement un lien entre les signes en présence.</w:t>
      </w:r>
    </w:p>
    <w:p w14:paraId="156F237D" w14:textId="77777777" w:rsidR="009E5EF6" w:rsidRDefault="009E5EF6">
      <w:pPr>
        <w:pStyle w:val="Corpsdetexte"/>
      </w:pPr>
    </w:p>
    <w:p w14:paraId="156F237E" w14:textId="77777777" w:rsidR="009E5EF6" w:rsidRDefault="00C56237">
      <w:pPr>
        <w:ind w:left="3" w:right="141"/>
        <w:jc w:val="both"/>
      </w:pPr>
      <w:r>
        <w:t>En effet, le service d’</w:t>
      </w:r>
      <w:r>
        <w:rPr>
          <w:i/>
        </w:rPr>
        <w:t xml:space="preserve">« organisation de défilés de mode à des fins promotionnelles » </w:t>
      </w:r>
      <w:r>
        <w:t>de la demande contestée vise à assurer la promotion d’une marque précisément au moyen de défilés de mode,</w:t>
      </w:r>
      <w:r>
        <w:rPr>
          <w:spacing w:val="40"/>
        </w:rPr>
        <w:t xml:space="preserve"> </w:t>
      </w:r>
      <w:r>
        <w:t xml:space="preserve">lesquels consistent à présenter des </w:t>
      </w:r>
      <w:r>
        <w:rPr>
          <w:i/>
        </w:rPr>
        <w:t xml:space="preserve">« Vêtements, chaussures, chapellerie </w:t>
      </w:r>
      <w:r>
        <w:t>», produits pour lesquels la renommée de la marque antérieure a été reconnue.</w:t>
      </w:r>
    </w:p>
    <w:p w14:paraId="156F237F" w14:textId="77777777" w:rsidR="009E5EF6" w:rsidRDefault="009E5EF6">
      <w:pPr>
        <w:pStyle w:val="Corpsdetexte"/>
        <w:spacing w:before="1"/>
      </w:pPr>
    </w:p>
    <w:p w14:paraId="156F2380" w14:textId="77777777" w:rsidR="009E5EF6" w:rsidRDefault="00C56237">
      <w:pPr>
        <w:pStyle w:val="Corpsdetexte"/>
        <w:ind w:left="3" w:right="156"/>
        <w:jc w:val="both"/>
      </w:pPr>
      <w:r>
        <w:t>Ainsi le service et les produits et services précités relèvent pareillement du domaine de la mode, domaine de la renommée de la marque antérieure, et seront spontanément associés dans l’esprit du public du fait de la forte similarité des signes.</w:t>
      </w:r>
    </w:p>
    <w:p w14:paraId="156F2381" w14:textId="77777777" w:rsidR="009E5EF6" w:rsidRDefault="009E5EF6">
      <w:pPr>
        <w:pStyle w:val="Corpsdetexte"/>
      </w:pPr>
    </w:p>
    <w:p w14:paraId="156F2382" w14:textId="77777777" w:rsidR="009E5EF6" w:rsidRDefault="00C56237">
      <w:pPr>
        <w:pStyle w:val="Corpsdetexte"/>
        <w:ind w:left="3" w:right="145"/>
        <w:jc w:val="both"/>
      </w:pPr>
      <w:r>
        <w:t>Par conséquent, compte tenu de la renommée de la marque antérieure IRO et de la similarité entre les signes, les consommateurs concernés, lorsqu’ils rencontreront la demande d’enregistrement contestée AGENCE IRO en relation avec le service d’«o</w:t>
      </w:r>
      <w:r>
        <w:rPr>
          <w:i/>
        </w:rPr>
        <w:t xml:space="preserve">rganisation de défilés de mode à des fins promotionnelles </w:t>
      </w:r>
      <w:r>
        <w:t>» seront susceptibles de faire un lien avec la marque antérieure.</w:t>
      </w:r>
    </w:p>
    <w:p w14:paraId="156F2383" w14:textId="77777777" w:rsidR="009E5EF6" w:rsidRDefault="00C56237">
      <w:pPr>
        <w:spacing w:before="252" w:line="259" w:lineRule="auto"/>
        <w:ind w:left="3" w:right="151"/>
        <w:jc w:val="both"/>
      </w:pPr>
      <w:r>
        <w:t>En revanche, les services d’</w:t>
      </w:r>
      <w:r>
        <w:rPr>
          <w:i/>
        </w:rPr>
        <w:t>«</w:t>
      </w:r>
      <w:r>
        <w:rPr>
          <w:i/>
          <w:spacing w:val="-1"/>
        </w:rPr>
        <w:t xml:space="preserve"> </w:t>
      </w:r>
      <w:r>
        <w:rPr>
          <w:i/>
        </w:rPr>
        <w:t>Affichage publicitaire, conseils en communication [publicité], développement de concepts de marketing, développement de concepts publicitaires, diffusion de matériel publicitaire, marketing / mercatique, marketing ciblé, négociation de contrats d'affaires pour des tiers, organisation d'expositions à des fins commerciales ou publicitaires, organisation de foires commerciales, organisation et conduite d'évènements commerciaux ;</w:t>
      </w:r>
      <w:r>
        <w:rPr>
          <w:i/>
          <w:spacing w:val="80"/>
        </w:rPr>
        <w:t xml:space="preserve"> </w:t>
      </w:r>
      <w:r>
        <w:rPr>
          <w:i/>
        </w:rPr>
        <w:t>Organisation d'expositions à</w:t>
      </w:r>
      <w:r>
        <w:rPr>
          <w:i/>
          <w:spacing w:val="40"/>
        </w:rPr>
        <w:t xml:space="preserve"> </w:t>
      </w:r>
      <w:r>
        <w:rPr>
          <w:i/>
        </w:rPr>
        <w:t>des fins culturelles ou éducatives, organisation de</w:t>
      </w:r>
      <w:r>
        <w:rPr>
          <w:i/>
        </w:rPr>
        <w:t xml:space="preserve"> compétitions de sports électroniques, organisation et conduite d'ateliers de formation, organisation et conduite d'événements de divertissement, organisation et conduite d'événements sportifs, organisation et conduite de colloques, organisation et conduite de concerts, organisation et conduite de conférences, organisation et conduite de congrès, organisation et conduite de séminaires, organisation et conduite de symposiums, planification de réceptions [divertissement] » </w:t>
      </w:r>
      <w:r>
        <w:t>de la demande contestée désignent de</w:t>
      </w:r>
      <w:r>
        <w:t xml:space="preserve">s services de publicité, de marketing, de négociation de contrats, et des services d’organisations d’évènements à des fins promotionnelles, commerciales, d’éducation ou de divertissement, qui ne présentent aucun lien de complémentarité avec les « </w:t>
      </w:r>
      <w:r>
        <w:rPr>
          <w:i/>
        </w:rPr>
        <w:t xml:space="preserve">vêtements, chaussures, chapellerie </w:t>
      </w:r>
      <w:r>
        <w:t>» de la marque antérieure.</w:t>
      </w:r>
    </w:p>
    <w:p w14:paraId="156F2384" w14:textId="77777777" w:rsidR="009E5EF6" w:rsidRDefault="009E5EF6">
      <w:pPr>
        <w:pStyle w:val="Corpsdetexte"/>
        <w:spacing w:before="18"/>
      </w:pPr>
    </w:p>
    <w:p w14:paraId="156F2385" w14:textId="77777777" w:rsidR="009E5EF6" w:rsidRDefault="00C56237">
      <w:pPr>
        <w:ind w:left="3" w:right="146"/>
        <w:jc w:val="both"/>
      </w:pPr>
      <w:r>
        <w:t>A</w:t>
      </w:r>
      <w:r>
        <w:rPr>
          <w:spacing w:val="-1"/>
        </w:rPr>
        <w:t xml:space="preserve"> </w:t>
      </w:r>
      <w:r>
        <w:t>cet égard, la décision citée par l’opposante pour établir une similarité entres les produits de la classe 25 et services de la classe 35 n’est pas pertinente, dès lors qu’elle</w:t>
      </w:r>
      <w:r>
        <w:rPr>
          <w:spacing w:val="27"/>
        </w:rPr>
        <w:t xml:space="preserve"> </w:t>
      </w:r>
      <w:r>
        <w:t xml:space="preserve">statuait sur une comparaison entre des articles d’habillement et des services en lien avec le « </w:t>
      </w:r>
      <w:r>
        <w:rPr>
          <w:i/>
        </w:rPr>
        <w:t xml:space="preserve">…domaine des vêtements, des accessoires d'habillement, de la bijouterie et des chaussures </w:t>
      </w:r>
      <w:r>
        <w:t>», ce qui n’est pas le cas dans la présente opposition.</w:t>
      </w:r>
    </w:p>
    <w:p w14:paraId="156F2386" w14:textId="77777777" w:rsidR="009E5EF6" w:rsidRDefault="009E5EF6">
      <w:pPr>
        <w:jc w:val="both"/>
        <w:sectPr w:rsidR="009E5EF6">
          <w:pgSz w:w="11910" w:h="16840"/>
          <w:pgMar w:top="1320" w:right="1275" w:bottom="1180" w:left="1417" w:header="0" w:footer="997" w:gutter="0"/>
          <w:cols w:space="720"/>
        </w:sectPr>
      </w:pPr>
    </w:p>
    <w:p w14:paraId="156F2387" w14:textId="77777777" w:rsidR="009E5EF6" w:rsidRDefault="00C56237">
      <w:pPr>
        <w:pStyle w:val="Corpsdetexte"/>
        <w:spacing w:before="79" w:line="259" w:lineRule="auto"/>
        <w:ind w:left="3" w:right="154"/>
        <w:jc w:val="both"/>
      </w:pPr>
      <w:r>
        <w:lastRenderedPageBreak/>
        <w:t>Ces services et produits présentent des caractéristiques de nature, fonction, destination, clientèle nettement distinctes et aucun lien de complémentarité, les services de la demande ne portant pas spécifiquement</w:t>
      </w:r>
      <w:r>
        <w:rPr>
          <w:spacing w:val="-2"/>
        </w:rPr>
        <w:t xml:space="preserve"> </w:t>
      </w:r>
      <w:r>
        <w:t>sur</w:t>
      </w:r>
      <w:r>
        <w:rPr>
          <w:spacing w:val="-2"/>
        </w:rPr>
        <w:t xml:space="preserve"> </w:t>
      </w:r>
      <w:r>
        <w:t>les</w:t>
      </w:r>
      <w:r>
        <w:rPr>
          <w:spacing w:val="-2"/>
        </w:rPr>
        <w:t xml:space="preserve"> </w:t>
      </w:r>
      <w:r>
        <w:t>produits</w:t>
      </w:r>
      <w:r>
        <w:rPr>
          <w:spacing w:val="-2"/>
        </w:rPr>
        <w:t xml:space="preserve"> </w:t>
      </w:r>
      <w:r>
        <w:t>de</w:t>
      </w:r>
      <w:r>
        <w:rPr>
          <w:spacing w:val="-3"/>
        </w:rPr>
        <w:t xml:space="preserve"> </w:t>
      </w:r>
      <w:r>
        <w:t>la</w:t>
      </w:r>
      <w:r>
        <w:rPr>
          <w:spacing w:val="-3"/>
        </w:rPr>
        <w:t xml:space="preserve"> </w:t>
      </w:r>
      <w:r>
        <w:t>marque</w:t>
      </w:r>
      <w:r>
        <w:rPr>
          <w:spacing w:val="-3"/>
        </w:rPr>
        <w:t xml:space="preserve"> </w:t>
      </w:r>
      <w:r>
        <w:t>antérieure.</w:t>
      </w:r>
      <w:r>
        <w:rPr>
          <w:spacing w:val="-2"/>
        </w:rPr>
        <w:t xml:space="preserve"> </w:t>
      </w:r>
      <w:r>
        <w:t>En</w:t>
      </w:r>
      <w:r>
        <w:rPr>
          <w:spacing w:val="-3"/>
        </w:rPr>
        <w:t xml:space="preserve"> </w:t>
      </w:r>
      <w:r>
        <w:t>outre</w:t>
      </w:r>
      <w:r>
        <w:rPr>
          <w:spacing w:val="-3"/>
        </w:rPr>
        <w:t xml:space="preserve"> </w:t>
      </w:r>
      <w:r>
        <w:t>le</w:t>
      </w:r>
      <w:r>
        <w:rPr>
          <w:spacing w:val="-3"/>
        </w:rPr>
        <w:t xml:space="preserve"> </w:t>
      </w:r>
      <w:r>
        <w:t>recours</w:t>
      </w:r>
      <w:r>
        <w:rPr>
          <w:spacing w:val="-2"/>
        </w:rPr>
        <w:t xml:space="preserve"> </w:t>
      </w:r>
      <w:r>
        <w:t>à</w:t>
      </w:r>
      <w:r>
        <w:rPr>
          <w:spacing w:val="-3"/>
        </w:rPr>
        <w:t xml:space="preserve"> </w:t>
      </w:r>
      <w:r>
        <w:t>la</w:t>
      </w:r>
      <w:r>
        <w:rPr>
          <w:spacing w:val="-3"/>
        </w:rPr>
        <w:t xml:space="preserve"> </w:t>
      </w:r>
      <w:r>
        <w:t>prestation</w:t>
      </w:r>
      <w:r>
        <w:rPr>
          <w:spacing w:val="-3"/>
        </w:rPr>
        <w:t xml:space="preserve"> </w:t>
      </w:r>
      <w:r>
        <w:t>des</w:t>
      </w:r>
      <w:r>
        <w:rPr>
          <w:spacing w:val="-2"/>
        </w:rPr>
        <w:t xml:space="preserve"> </w:t>
      </w:r>
      <w:r>
        <w:t>services de la demande concerne tous les opérateurs économiques des domaines les plus divers.</w:t>
      </w:r>
    </w:p>
    <w:p w14:paraId="156F2388" w14:textId="77777777" w:rsidR="009E5EF6" w:rsidRDefault="009E5EF6">
      <w:pPr>
        <w:pStyle w:val="Corpsdetexte"/>
        <w:spacing w:before="19"/>
      </w:pPr>
    </w:p>
    <w:p w14:paraId="156F2389" w14:textId="77777777" w:rsidR="009E5EF6" w:rsidRDefault="00C56237">
      <w:pPr>
        <w:spacing w:before="1" w:line="259" w:lineRule="auto"/>
        <w:ind w:left="3" w:right="141"/>
        <w:jc w:val="both"/>
      </w:pPr>
      <w:r>
        <w:t>S’il</w:t>
      </w:r>
      <w:r>
        <w:rPr>
          <w:spacing w:val="-2"/>
        </w:rPr>
        <w:t xml:space="preserve"> </w:t>
      </w:r>
      <w:r>
        <w:t>est</w:t>
      </w:r>
      <w:r>
        <w:rPr>
          <w:spacing w:val="-2"/>
        </w:rPr>
        <w:t xml:space="preserve"> </w:t>
      </w:r>
      <w:r>
        <w:t>vrai comme l’indique</w:t>
      </w:r>
      <w:r>
        <w:rPr>
          <w:spacing w:val="-3"/>
        </w:rPr>
        <w:t xml:space="preserve"> </w:t>
      </w:r>
      <w:r>
        <w:t xml:space="preserve">l’opposante, qu’« </w:t>
      </w:r>
      <w:r>
        <w:rPr>
          <w:i/>
        </w:rPr>
        <w:t>il</w:t>
      </w:r>
      <w:r>
        <w:rPr>
          <w:i/>
          <w:spacing w:val="-2"/>
        </w:rPr>
        <w:t xml:space="preserve"> </w:t>
      </w:r>
      <w:r>
        <w:rPr>
          <w:i/>
        </w:rPr>
        <w:t>est</w:t>
      </w:r>
      <w:r>
        <w:rPr>
          <w:i/>
          <w:spacing w:val="-2"/>
        </w:rPr>
        <w:t xml:space="preserve"> </w:t>
      </w:r>
      <w:r>
        <w:rPr>
          <w:i/>
        </w:rPr>
        <w:t>courant que</w:t>
      </w:r>
      <w:r>
        <w:rPr>
          <w:i/>
          <w:spacing w:val="-3"/>
        </w:rPr>
        <w:t xml:space="preserve"> </w:t>
      </w:r>
      <w:r>
        <w:rPr>
          <w:i/>
        </w:rPr>
        <w:t>les</w:t>
      </w:r>
      <w:r>
        <w:rPr>
          <w:i/>
          <w:spacing w:val="-2"/>
        </w:rPr>
        <w:t xml:space="preserve"> </w:t>
      </w:r>
      <w:r>
        <w:rPr>
          <w:i/>
        </w:rPr>
        <w:t>marques</w:t>
      </w:r>
      <w:r>
        <w:rPr>
          <w:i/>
          <w:spacing w:val="-2"/>
        </w:rPr>
        <w:t xml:space="preserve"> </w:t>
      </w:r>
      <w:r>
        <w:rPr>
          <w:i/>
        </w:rPr>
        <w:t xml:space="preserve">de mode fassent appel à des agences de communication et de publicité pour la promotion de leurs produits et le placement de leurs produits dans les médias et également à des agences de mannequins et des agences événementielles pour organiser des défilés pour présenter les nouvelles collections » </w:t>
      </w:r>
      <w:r>
        <w:t>et qu’elles aient recours à des services de publicité et d’organisation d’évènements pour promouvoir leurs produits et services, cet argument ne saurait suffire à créer un lien entre de les produits et services en c</w:t>
      </w:r>
      <w:r>
        <w:t>ause dans l’esprit du consommateur.</w:t>
      </w:r>
    </w:p>
    <w:p w14:paraId="156F238A" w14:textId="77777777" w:rsidR="009E5EF6" w:rsidRDefault="009E5EF6">
      <w:pPr>
        <w:pStyle w:val="Corpsdetexte"/>
        <w:spacing w:before="18"/>
      </w:pPr>
    </w:p>
    <w:p w14:paraId="156F238B" w14:textId="77777777" w:rsidR="009E5EF6" w:rsidRDefault="00C56237">
      <w:pPr>
        <w:pStyle w:val="Corpsdetexte"/>
        <w:spacing w:line="259" w:lineRule="auto"/>
        <w:ind w:left="3" w:right="139"/>
        <w:jc w:val="both"/>
      </w:pPr>
      <w:r>
        <w:t>En effet, ces circonstances concernent l’ensemble des opérateurs économiques et non spécifiquement les entreprises relevant du domaine de la mode et du prêt à porter, de sortent qu’elles revêtent un caractère trop général et reviendraient à établir qu’un lien peut être systématiquement établi avec n’importe quel produit et/ou service du moment qu’il a recourt à un des services de publicité, de marketing ou d’organisation d’évènements.</w:t>
      </w:r>
    </w:p>
    <w:p w14:paraId="156F238C" w14:textId="77777777" w:rsidR="009E5EF6" w:rsidRDefault="009E5EF6">
      <w:pPr>
        <w:pStyle w:val="Corpsdetexte"/>
        <w:spacing w:before="19"/>
      </w:pPr>
    </w:p>
    <w:p w14:paraId="156F238D" w14:textId="77777777" w:rsidR="009E5EF6" w:rsidRDefault="00C56237">
      <w:pPr>
        <w:pStyle w:val="Corpsdetexte"/>
        <w:spacing w:line="266" w:lineRule="auto"/>
        <w:ind w:left="3" w:right="155"/>
        <w:jc w:val="both"/>
      </w:pPr>
      <w:r>
        <w:t>En outre, les pièces 3, 6, 8 et 14, fournies par l’opposante à l’appui de son argumentation concernent des campagnes publicitaires, la présence de la marque IRO dans la presse et son relais sur des pages d’influenceurs mais n’établissent aucunement que l’opposante propose, comme elle l’invoque, de</w:t>
      </w:r>
      <w:r>
        <w:rPr>
          <w:spacing w:val="40"/>
        </w:rPr>
        <w:t xml:space="preserve"> </w:t>
      </w:r>
      <w:r>
        <w:t xml:space="preserve">telles opérations de promotion </w:t>
      </w:r>
      <w:r>
        <w:rPr>
          <w:rFonts w:ascii="Cambria" w:hAnsi="Cambria"/>
          <w:b/>
        </w:rPr>
        <w:t>pour des tiers</w:t>
      </w:r>
      <w:r>
        <w:t>.</w:t>
      </w:r>
    </w:p>
    <w:p w14:paraId="156F238E" w14:textId="77777777" w:rsidR="009E5EF6" w:rsidRDefault="00C56237">
      <w:pPr>
        <w:pStyle w:val="Corpsdetexte"/>
        <w:spacing w:before="179" w:line="266" w:lineRule="auto"/>
        <w:ind w:left="3" w:right="157"/>
        <w:jc w:val="both"/>
      </w:pPr>
      <w:r>
        <w:t>Il en va de même des pièces 1 et 2 relatives à deux collaborations de la marque IRO, respectivement avec Prescription</w:t>
      </w:r>
      <w:r>
        <w:rPr>
          <w:spacing w:val="-3"/>
        </w:rPr>
        <w:t xml:space="preserve"> </w:t>
      </w:r>
      <w:r>
        <w:t>Lab</w:t>
      </w:r>
      <w:r>
        <w:rPr>
          <w:spacing w:val="-1"/>
        </w:rPr>
        <w:t xml:space="preserve"> </w:t>
      </w:r>
      <w:r>
        <w:t>en</w:t>
      </w:r>
      <w:r>
        <w:rPr>
          <w:spacing w:val="-1"/>
        </w:rPr>
        <w:t xml:space="preserve"> </w:t>
      </w:r>
      <w:r>
        <w:t>novembre</w:t>
      </w:r>
      <w:r>
        <w:rPr>
          <w:spacing w:val="-3"/>
        </w:rPr>
        <w:t xml:space="preserve"> </w:t>
      </w:r>
      <w:r>
        <w:t>2022</w:t>
      </w:r>
      <w:r>
        <w:rPr>
          <w:spacing w:val="-1"/>
        </w:rPr>
        <w:t xml:space="preserve"> </w:t>
      </w:r>
      <w:r>
        <w:t>(box</w:t>
      </w:r>
      <w:r>
        <w:rPr>
          <w:spacing w:val="-1"/>
        </w:rPr>
        <w:t xml:space="preserve"> </w:t>
      </w:r>
      <w:r>
        <w:t>beauté)</w:t>
      </w:r>
      <w:r>
        <w:rPr>
          <w:spacing w:val="-2"/>
        </w:rPr>
        <w:t xml:space="preserve"> </w:t>
      </w:r>
      <w:r>
        <w:t>et</w:t>
      </w:r>
      <w:r>
        <w:rPr>
          <w:spacing w:val="-2"/>
        </w:rPr>
        <w:t xml:space="preserve"> </w:t>
      </w:r>
      <w:r>
        <w:t>avec</w:t>
      </w:r>
      <w:r>
        <w:rPr>
          <w:spacing w:val="-3"/>
        </w:rPr>
        <w:t xml:space="preserve"> </w:t>
      </w:r>
      <w:r>
        <w:t>Jane</w:t>
      </w:r>
      <w:r>
        <w:rPr>
          <w:spacing w:val="-3"/>
        </w:rPr>
        <w:t xml:space="preserve"> </w:t>
      </w:r>
      <w:r>
        <w:t>de</w:t>
      </w:r>
      <w:r>
        <w:rPr>
          <w:spacing w:val="-3"/>
        </w:rPr>
        <w:t xml:space="preserve"> </w:t>
      </w:r>
      <w:r>
        <w:t>Boy</w:t>
      </w:r>
      <w:r>
        <w:rPr>
          <w:spacing w:val="-1"/>
        </w:rPr>
        <w:t xml:space="preserve"> </w:t>
      </w:r>
      <w:r>
        <w:t>en</w:t>
      </w:r>
      <w:r>
        <w:rPr>
          <w:spacing w:val="-1"/>
        </w:rPr>
        <w:t xml:space="preserve"> </w:t>
      </w:r>
      <w:r>
        <w:t>avril 2021</w:t>
      </w:r>
      <w:r>
        <w:rPr>
          <w:spacing w:val="-3"/>
        </w:rPr>
        <w:t xml:space="preserve"> </w:t>
      </w:r>
      <w:r>
        <w:t xml:space="preserve">(combishort), qui établissent des partenariats ponctuels mais non la prestation de services de promotion et de marketing par l’opposante </w:t>
      </w:r>
      <w:r>
        <w:rPr>
          <w:rFonts w:ascii="Cambria" w:hAnsi="Cambria"/>
          <w:b/>
        </w:rPr>
        <w:t>pour des tiers</w:t>
      </w:r>
      <w:r>
        <w:t>.</w:t>
      </w:r>
    </w:p>
    <w:p w14:paraId="156F238F" w14:textId="77777777" w:rsidR="009E5EF6" w:rsidRDefault="00C56237">
      <w:pPr>
        <w:spacing w:before="182"/>
        <w:ind w:left="3" w:right="149"/>
        <w:jc w:val="both"/>
      </w:pPr>
      <w:r>
        <w:t>Il en va également de même des pièces 1, 2 et 3 des dernières observations de l’opposante qui portent sur</w:t>
      </w:r>
      <w:r>
        <w:rPr>
          <w:spacing w:val="-3"/>
        </w:rPr>
        <w:t xml:space="preserve"> </w:t>
      </w:r>
      <w:r>
        <w:t>des</w:t>
      </w:r>
      <w:r>
        <w:rPr>
          <w:spacing w:val="-3"/>
        </w:rPr>
        <w:t xml:space="preserve"> </w:t>
      </w:r>
      <w:r>
        <w:t>partenariats,</w:t>
      </w:r>
      <w:r>
        <w:rPr>
          <w:spacing w:val="-5"/>
        </w:rPr>
        <w:t xml:space="preserve"> </w:t>
      </w:r>
      <w:r>
        <w:t>avec</w:t>
      </w:r>
      <w:r>
        <w:rPr>
          <w:spacing w:val="-6"/>
        </w:rPr>
        <w:t xml:space="preserve"> </w:t>
      </w:r>
      <w:r>
        <w:t>des</w:t>
      </w:r>
      <w:r>
        <w:rPr>
          <w:spacing w:val="-4"/>
        </w:rPr>
        <w:t xml:space="preserve"> </w:t>
      </w:r>
      <w:r>
        <w:rPr>
          <w:sz w:val="20"/>
        </w:rPr>
        <w:t>«</w:t>
      </w:r>
      <w:r>
        <w:rPr>
          <w:spacing w:val="-4"/>
          <w:sz w:val="20"/>
        </w:rPr>
        <w:t xml:space="preserve"> </w:t>
      </w:r>
      <w:r>
        <w:rPr>
          <w:i/>
        </w:rPr>
        <w:t>…agences</w:t>
      </w:r>
      <w:r>
        <w:rPr>
          <w:i/>
          <w:spacing w:val="-5"/>
        </w:rPr>
        <w:t xml:space="preserve"> </w:t>
      </w:r>
      <w:r>
        <w:rPr>
          <w:i/>
        </w:rPr>
        <w:t>intervenant</w:t>
      </w:r>
      <w:r>
        <w:rPr>
          <w:i/>
          <w:spacing w:val="-5"/>
        </w:rPr>
        <w:t xml:space="preserve"> </w:t>
      </w:r>
      <w:r>
        <w:rPr>
          <w:i/>
        </w:rPr>
        <w:t>dans</w:t>
      </w:r>
      <w:r>
        <w:rPr>
          <w:i/>
          <w:spacing w:val="-5"/>
        </w:rPr>
        <w:t xml:space="preserve"> </w:t>
      </w:r>
      <w:r>
        <w:rPr>
          <w:i/>
        </w:rPr>
        <w:t>le</w:t>
      </w:r>
      <w:r>
        <w:rPr>
          <w:i/>
          <w:spacing w:val="-6"/>
        </w:rPr>
        <w:t xml:space="preserve"> </w:t>
      </w:r>
      <w:r>
        <w:rPr>
          <w:i/>
        </w:rPr>
        <w:t>domaine</w:t>
      </w:r>
      <w:r>
        <w:rPr>
          <w:i/>
          <w:spacing w:val="-4"/>
        </w:rPr>
        <w:t xml:space="preserve"> </w:t>
      </w:r>
      <w:r>
        <w:rPr>
          <w:i/>
        </w:rPr>
        <w:t>de</w:t>
      </w:r>
      <w:r>
        <w:rPr>
          <w:i/>
          <w:spacing w:val="-4"/>
        </w:rPr>
        <w:t xml:space="preserve"> </w:t>
      </w:r>
      <w:r>
        <w:rPr>
          <w:i/>
        </w:rPr>
        <w:t>l’évènementiel,</w:t>
      </w:r>
      <w:r>
        <w:rPr>
          <w:i/>
          <w:spacing w:val="-5"/>
        </w:rPr>
        <w:t xml:space="preserve"> </w:t>
      </w:r>
      <w:r>
        <w:rPr>
          <w:i/>
        </w:rPr>
        <w:t>influenceurs, restaurant</w:t>
      </w:r>
      <w:r>
        <w:rPr>
          <w:i/>
          <w:sz w:val="20"/>
        </w:rPr>
        <w:t>s</w:t>
      </w:r>
      <w:r>
        <w:rPr>
          <w:i/>
          <w:spacing w:val="-2"/>
          <w:sz w:val="20"/>
        </w:rPr>
        <w:t xml:space="preserve"> </w:t>
      </w:r>
      <w:r>
        <w:rPr>
          <w:sz w:val="20"/>
        </w:rPr>
        <w:t xml:space="preserve">», </w:t>
      </w:r>
      <w:r>
        <w:t xml:space="preserve">ces partenariats étaient réalisés par la société opposante pour son propre compte de </w:t>
      </w:r>
      <w:r>
        <w:rPr>
          <w:spacing w:val="-2"/>
        </w:rPr>
        <w:t>l’opposante.</w:t>
      </w:r>
    </w:p>
    <w:p w14:paraId="156F2390" w14:textId="77777777" w:rsidR="009E5EF6" w:rsidRDefault="00C56237">
      <w:pPr>
        <w:spacing w:before="252" w:line="259" w:lineRule="auto"/>
        <w:ind w:left="3" w:right="139"/>
        <w:jc w:val="both"/>
      </w:pPr>
      <w:r>
        <w:t>L’affirmation</w:t>
      </w:r>
      <w:r>
        <w:rPr>
          <w:spacing w:val="-3"/>
        </w:rPr>
        <w:t xml:space="preserve"> </w:t>
      </w:r>
      <w:r>
        <w:t>de</w:t>
      </w:r>
      <w:r>
        <w:rPr>
          <w:spacing w:val="-3"/>
        </w:rPr>
        <w:t xml:space="preserve"> </w:t>
      </w:r>
      <w:r>
        <w:t>l’opposante</w:t>
      </w:r>
      <w:r>
        <w:rPr>
          <w:spacing w:val="-3"/>
        </w:rPr>
        <w:t xml:space="preserve"> </w:t>
      </w:r>
      <w:r>
        <w:t>selon</w:t>
      </w:r>
      <w:r>
        <w:rPr>
          <w:spacing w:val="-3"/>
        </w:rPr>
        <w:t xml:space="preserve"> </w:t>
      </w:r>
      <w:r>
        <w:t xml:space="preserve">laquelle« </w:t>
      </w:r>
      <w:r>
        <w:rPr>
          <w:i/>
        </w:rPr>
        <w:t>les</w:t>
      </w:r>
      <w:r>
        <w:rPr>
          <w:i/>
          <w:spacing w:val="-2"/>
        </w:rPr>
        <w:t xml:space="preserve"> </w:t>
      </w:r>
      <w:r>
        <w:rPr>
          <w:i/>
        </w:rPr>
        <w:t>sociétés</w:t>
      </w:r>
      <w:r>
        <w:rPr>
          <w:i/>
          <w:spacing w:val="-2"/>
        </w:rPr>
        <w:t xml:space="preserve"> </w:t>
      </w:r>
      <w:r>
        <w:rPr>
          <w:i/>
        </w:rPr>
        <w:t>de</w:t>
      </w:r>
      <w:r>
        <w:rPr>
          <w:i/>
          <w:spacing w:val="-3"/>
        </w:rPr>
        <w:t xml:space="preserve"> </w:t>
      </w:r>
      <w:r>
        <w:rPr>
          <w:i/>
        </w:rPr>
        <w:t>prêt-à-porter</w:t>
      </w:r>
      <w:r>
        <w:rPr>
          <w:i/>
          <w:spacing w:val="-2"/>
        </w:rPr>
        <w:t xml:space="preserve"> </w:t>
      </w:r>
      <w:r>
        <w:rPr>
          <w:i/>
        </w:rPr>
        <w:t>et</w:t>
      </w:r>
      <w:r>
        <w:rPr>
          <w:i/>
          <w:spacing w:val="-2"/>
        </w:rPr>
        <w:t xml:space="preserve"> </w:t>
      </w:r>
      <w:r>
        <w:rPr>
          <w:i/>
        </w:rPr>
        <w:t>toutes</w:t>
      </w:r>
      <w:r>
        <w:rPr>
          <w:i/>
          <w:spacing w:val="-2"/>
        </w:rPr>
        <w:t xml:space="preserve"> </w:t>
      </w:r>
      <w:r>
        <w:rPr>
          <w:i/>
        </w:rPr>
        <w:t>sociétés</w:t>
      </w:r>
      <w:r>
        <w:rPr>
          <w:i/>
          <w:spacing w:val="-2"/>
        </w:rPr>
        <w:t xml:space="preserve"> </w:t>
      </w:r>
      <w:r>
        <w:rPr>
          <w:i/>
        </w:rPr>
        <w:t>intervenant dans le domaine de la mode en général offrent communément des services de publicité, organisent traditionnellement des évènements pour promouvoir leurs produits et ceux de leurs partenaires au fil des saisons, et mettent à disposition leurs vêtements et accessoires à l’occasion de tout évènement promotionnel, de divertissement</w:t>
      </w:r>
      <w:r>
        <w:rPr>
          <w:i/>
          <w:spacing w:val="-2"/>
        </w:rPr>
        <w:t xml:space="preserve"> </w:t>
      </w:r>
      <w:r>
        <w:rPr>
          <w:i/>
        </w:rPr>
        <w:t>ou</w:t>
      </w:r>
      <w:r>
        <w:rPr>
          <w:i/>
          <w:spacing w:val="-1"/>
        </w:rPr>
        <w:t xml:space="preserve"> </w:t>
      </w:r>
      <w:r>
        <w:rPr>
          <w:i/>
        </w:rPr>
        <w:t>commercial, notamment à</w:t>
      </w:r>
      <w:r>
        <w:rPr>
          <w:i/>
          <w:spacing w:val="-1"/>
        </w:rPr>
        <w:t xml:space="preserve"> </w:t>
      </w:r>
      <w:r>
        <w:rPr>
          <w:i/>
        </w:rPr>
        <w:t>l’occasion</w:t>
      </w:r>
      <w:r>
        <w:rPr>
          <w:i/>
          <w:spacing w:val="-1"/>
        </w:rPr>
        <w:t xml:space="preserve"> </w:t>
      </w:r>
      <w:r>
        <w:rPr>
          <w:i/>
        </w:rPr>
        <w:t>de défilé,</w:t>
      </w:r>
      <w:r>
        <w:rPr>
          <w:i/>
          <w:spacing w:val="-2"/>
        </w:rPr>
        <w:t xml:space="preserve"> </w:t>
      </w:r>
      <w:r>
        <w:rPr>
          <w:i/>
        </w:rPr>
        <w:t>permettant</w:t>
      </w:r>
      <w:r>
        <w:rPr>
          <w:i/>
          <w:spacing w:val="-2"/>
        </w:rPr>
        <w:t xml:space="preserve"> </w:t>
      </w:r>
      <w:r>
        <w:rPr>
          <w:i/>
        </w:rPr>
        <w:t xml:space="preserve">ainsi de faire connaitre leur </w:t>
      </w:r>
      <w:r>
        <w:rPr>
          <w:i/>
        </w:rPr>
        <w:t xml:space="preserve">marque au plus grand nombre </w:t>
      </w:r>
      <w:r>
        <w:t xml:space="preserve">» n’est donc pas de suffisante à démontrer que l’opposante propose au public des tels services de publicité, marketing, organisation, pour des tiers, étant rappelé comme le fait la déposante que la marque antérieure est renommée pour les « </w:t>
      </w:r>
      <w:r>
        <w:rPr>
          <w:i/>
        </w:rPr>
        <w:t xml:space="preserve">vêtements, chaussures, chapellerie </w:t>
      </w:r>
      <w:r>
        <w:t>».</w:t>
      </w:r>
    </w:p>
    <w:p w14:paraId="156F2391" w14:textId="77777777" w:rsidR="009E5EF6" w:rsidRDefault="009E5EF6">
      <w:pPr>
        <w:pStyle w:val="Corpsdetexte"/>
        <w:spacing w:before="18"/>
      </w:pPr>
    </w:p>
    <w:p w14:paraId="156F2392" w14:textId="77777777" w:rsidR="009E5EF6" w:rsidRDefault="00C56237">
      <w:pPr>
        <w:spacing w:line="259" w:lineRule="auto"/>
        <w:ind w:left="3" w:right="141"/>
        <w:jc w:val="both"/>
      </w:pPr>
      <w:r>
        <w:t>De même le fait invoqué par l’opposante selon lequel il serait « …</w:t>
      </w:r>
      <w:r>
        <w:rPr>
          <w:i/>
        </w:rPr>
        <w:t xml:space="preserve">commun pour des sociétés intervenant dans le secteur de la publicité et des médias, de développer des lignes de vêtements ou d’accessoires sous leurs marques » </w:t>
      </w:r>
      <w:r>
        <w:t>ne peut être retenu dès lors que les exemples cités par l’opposante (agence Elite Model Management Paris, magazine ELLE, magazine VOGUE) proposent des services d’agence de mannequins ou des magazines, en lien avec le domaine de la mode, et non des services de publicité ou d’organisation d’évènements à proprement parler.</w:t>
      </w:r>
    </w:p>
    <w:p w14:paraId="156F2393" w14:textId="77777777" w:rsidR="009E5EF6" w:rsidRDefault="009E5EF6">
      <w:pPr>
        <w:pStyle w:val="Corpsdetexte"/>
        <w:spacing w:before="19"/>
      </w:pPr>
    </w:p>
    <w:p w14:paraId="156F2394" w14:textId="77777777" w:rsidR="009E5EF6" w:rsidRDefault="00C56237">
      <w:pPr>
        <w:pStyle w:val="Corpsdetexte"/>
        <w:spacing w:before="1"/>
        <w:ind w:left="3"/>
        <w:jc w:val="both"/>
      </w:pPr>
      <w:r>
        <w:t>La</w:t>
      </w:r>
      <w:r>
        <w:rPr>
          <w:spacing w:val="-8"/>
        </w:rPr>
        <w:t xml:space="preserve"> </w:t>
      </w:r>
      <w:r>
        <w:t>diversification</w:t>
      </w:r>
      <w:r>
        <w:rPr>
          <w:spacing w:val="-6"/>
        </w:rPr>
        <w:t xml:space="preserve"> </w:t>
      </w:r>
      <w:r>
        <w:t>invoquée</w:t>
      </w:r>
      <w:r>
        <w:rPr>
          <w:spacing w:val="-6"/>
        </w:rPr>
        <w:t xml:space="preserve"> </w:t>
      </w:r>
      <w:r>
        <w:t>par</w:t>
      </w:r>
      <w:r>
        <w:rPr>
          <w:spacing w:val="-5"/>
        </w:rPr>
        <w:t xml:space="preserve"> </w:t>
      </w:r>
      <w:r>
        <w:t>l’opposante</w:t>
      </w:r>
      <w:r>
        <w:rPr>
          <w:spacing w:val="-4"/>
        </w:rPr>
        <w:t xml:space="preserve"> </w:t>
      </w:r>
      <w:r>
        <w:t>n’est</w:t>
      </w:r>
      <w:r>
        <w:rPr>
          <w:spacing w:val="-5"/>
        </w:rPr>
        <w:t xml:space="preserve"> </w:t>
      </w:r>
      <w:r>
        <w:t>donc</w:t>
      </w:r>
      <w:r>
        <w:rPr>
          <w:spacing w:val="-4"/>
        </w:rPr>
        <w:t xml:space="preserve"> </w:t>
      </w:r>
      <w:r>
        <w:t>pas</w:t>
      </w:r>
      <w:r>
        <w:rPr>
          <w:spacing w:val="-3"/>
        </w:rPr>
        <w:t xml:space="preserve"> </w:t>
      </w:r>
      <w:r>
        <w:rPr>
          <w:spacing w:val="-2"/>
        </w:rPr>
        <w:t>établie.</w:t>
      </w:r>
    </w:p>
    <w:p w14:paraId="156F2395" w14:textId="77777777" w:rsidR="009E5EF6" w:rsidRDefault="009E5EF6">
      <w:pPr>
        <w:pStyle w:val="Corpsdetexte"/>
        <w:jc w:val="both"/>
        <w:sectPr w:rsidR="009E5EF6">
          <w:pgSz w:w="11910" w:h="16840"/>
          <w:pgMar w:top="1320" w:right="1275" w:bottom="1180" w:left="1417" w:header="0" w:footer="997" w:gutter="0"/>
          <w:cols w:space="720"/>
        </w:sectPr>
      </w:pPr>
    </w:p>
    <w:p w14:paraId="156F2396" w14:textId="77777777" w:rsidR="009E5EF6" w:rsidRDefault="00C56237">
      <w:pPr>
        <w:spacing w:before="73"/>
        <w:ind w:left="3" w:right="137"/>
        <w:jc w:val="both"/>
      </w:pPr>
      <w:r>
        <w:lastRenderedPageBreak/>
        <w:t xml:space="preserve">Ne peuvent davantage être retenus les arguments de l’opposante dans ses dernières observations et selon lesquels les « </w:t>
      </w:r>
      <w:r>
        <w:rPr>
          <w:i/>
        </w:rPr>
        <w:t xml:space="preserve">prestataires de services (agences, sociétés de communication, organisateurs d’événements, etc.) utilisent… le domaine de la mode comme sujet, client ou partenaire de leurs activités, en leur permettant de créer, diffuser ou valoriser leur image dans le cadre de campagnes ou d’événements </w:t>
      </w:r>
      <w:r>
        <w:t>», que «</w:t>
      </w:r>
      <w:r>
        <w:rPr>
          <w:spacing w:val="-1"/>
        </w:rPr>
        <w:t xml:space="preserve"> </w:t>
      </w:r>
      <w:r>
        <w:rPr>
          <w:i/>
        </w:rPr>
        <w:t>la marque de vêtements de luxe - incarne une identité, un univers et</w:t>
      </w:r>
      <w:r>
        <w:rPr>
          <w:i/>
          <w:spacing w:val="-1"/>
        </w:rPr>
        <w:t xml:space="preserve"> </w:t>
      </w:r>
      <w:r>
        <w:rPr>
          <w:i/>
        </w:rPr>
        <w:t xml:space="preserve">des valeurs – </w:t>
      </w:r>
      <w:r>
        <w:t xml:space="preserve">[que] </w:t>
      </w:r>
      <w:r>
        <w:rPr>
          <w:i/>
        </w:rPr>
        <w:t xml:space="preserve">son objectif est de renforcer son image de marque, d’attirer une clientèle ciblée et de générer du désir </w:t>
      </w:r>
      <w:r>
        <w:t xml:space="preserve">[et que] </w:t>
      </w:r>
      <w:r>
        <w:rPr>
          <w:i/>
        </w:rPr>
        <w:t>les services</w:t>
      </w:r>
      <w:r>
        <w:rPr>
          <w:i/>
        </w:rPr>
        <w:t xml:space="preserve"> de publicité et de marketing …servent à raconter l’histoire de la marque et à maximiser sa visibilité </w:t>
      </w:r>
      <w:r>
        <w:t xml:space="preserve">[ou que] </w:t>
      </w:r>
      <w:r>
        <w:rPr>
          <w:i/>
        </w:rPr>
        <w:t xml:space="preserve">les services d’organisation d’événements permettent à la marque de créer des expériences immersives … </w:t>
      </w:r>
      <w:r>
        <w:t xml:space="preserve">[et] </w:t>
      </w:r>
      <w:r>
        <w:rPr>
          <w:i/>
        </w:rPr>
        <w:t xml:space="preserve">renforcent le capital émotionnel et l’exclusivité perçue de la marque </w:t>
      </w:r>
      <w:r>
        <w:t>».</w:t>
      </w:r>
    </w:p>
    <w:p w14:paraId="156F2397" w14:textId="77777777" w:rsidR="009E5EF6" w:rsidRDefault="00C56237">
      <w:pPr>
        <w:pStyle w:val="Corpsdetexte"/>
        <w:spacing w:before="252"/>
        <w:ind w:left="3" w:right="145"/>
        <w:jc w:val="both"/>
      </w:pPr>
      <w:r>
        <w:t>En effet, ces circonstances ne permettent pas d’établir un lien entre les produits et services en cause, contrairement à ce qu’indique l’opposant, les services visant à assurer la promotion, la diffusion et le rayonnement d’une marque n’étant pas spécifiques au secteur du luxe ou de l’habillement.</w:t>
      </w:r>
    </w:p>
    <w:p w14:paraId="156F2398" w14:textId="77777777" w:rsidR="009E5EF6" w:rsidRDefault="009E5EF6">
      <w:pPr>
        <w:pStyle w:val="Corpsdetexte"/>
      </w:pPr>
    </w:p>
    <w:p w14:paraId="156F2399" w14:textId="77777777" w:rsidR="009E5EF6" w:rsidRDefault="00C56237">
      <w:pPr>
        <w:pStyle w:val="Corpsdetexte"/>
        <w:ind w:left="3" w:right="155"/>
        <w:jc w:val="both"/>
      </w:pPr>
      <w:r>
        <w:t>Sur ce point, la décision d’Opposition de l’EUIPO invoquée (SHEIN) n’est pas transposable car elle concernait une marque proposant non seulement ses articles mais exerçant également une activité de plateforme de vente en ligne d’articles d’autres marques, ce qui n’est pas le cas dans notre espèce.</w:t>
      </w:r>
    </w:p>
    <w:p w14:paraId="156F239A" w14:textId="77777777" w:rsidR="009E5EF6" w:rsidRDefault="009E5EF6">
      <w:pPr>
        <w:pStyle w:val="Corpsdetexte"/>
      </w:pPr>
    </w:p>
    <w:p w14:paraId="156F239B" w14:textId="77777777" w:rsidR="009E5EF6" w:rsidRDefault="00C56237">
      <w:pPr>
        <w:pStyle w:val="Corpsdetexte"/>
        <w:ind w:left="3" w:right="153"/>
        <w:jc w:val="both"/>
      </w:pPr>
      <w:r>
        <w:t>En outre, le fait que le « monde des professionnels du secteur de la mode, de la publicité et de l’événementiel [soit]… parfaitement familier avec la Marque IRO » ne permet pas davantage de déduire un lien dans l’esprit du consommateur.</w:t>
      </w:r>
    </w:p>
    <w:p w14:paraId="156F239C" w14:textId="77777777" w:rsidR="009E5EF6" w:rsidRDefault="009E5EF6">
      <w:pPr>
        <w:pStyle w:val="Corpsdetexte"/>
        <w:spacing w:before="20"/>
      </w:pPr>
    </w:p>
    <w:p w14:paraId="156F239D" w14:textId="77777777" w:rsidR="009E5EF6" w:rsidRDefault="00C56237">
      <w:pPr>
        <w:pStyle w:val="Corpsdetexte"/>
        <w:ind w:left="3" w:right="162"/>
        <w:jc w:val="both"/>
      </w:pPr>
      <w:r>
        <w:t xml:space="preserve">Ainsi, au regard des services précités, qui sont très éloignés des produits pour lesquels une renommée de la marque antérieure a été admise, il n’est pas démontré que le signe contesté, même fortement similaire à la marque antérieure, puisse évoquer cette dernière dans l’esprit des consommateurs </w:t>
      </w:r>
      <w:r>
        <w:rPr>
          <w:spacing w:val="-2"/>
        </w:rPr>
        <w:t>concernés.</w:t>
      </w:r>
    </w:p>
    <w:p w14:paraId="156F239E" w14:textId="77777777" w:rsidR="009E5EF6" w:rsidRDefault="009E5EF6">
      <w:pPr>
        <w:pStyle w:val="Corpsdetexte"/>
        <w:spacing w:before="21"/>
      </w:pPr>
    </w:p>
    <w:p w14:paraId="156F239F" w14:textId="77777777" w:rsidR="009E5EF6" w:rsidRDefault="00C56237">
      <w:pPr>
        <w:ind w:left="3" w:right="151"/>
        <w:jc w:val="both"/>
      </w:pPr>
      <w:r>
        <w:t>L’existence d’un lien entre les marques dans l’esprit du public étant l’une des conditions nécessaires à l’application de la protection des marques de renommée, l’opposition n’apparaît dès lors pas fondée sur</w:t>
      </w:r>
      <w:r>
        <w:rPr>
          <w:spacing w:val="40"/>
        </w:rPr>
        <w:t xml:space="preserve"> </w:t>
      </w:r>
      <w:r>
        <w:t>le</w:t>
      </w:r>
      <w:r>
        <w:rPr>
          <w:spacing w:val="40"/>
        </w:rPr>
        <w:t xml:space="preserve"> </w:t>
      </w:r>
      <w:r>
        <w:t>fondement</w:t>
      </w:r>
      <w:r>
        <w:rPr>
          <w:spacing w:val="40"/>
        </w:rPr>
        <w:t xml:space="preserve"> </w:t>
      </w:r>
      <w:r>
        <w:t>de</w:t>
      </w:r>
      <w:r>
        <w:rPr>
          <w:spacing w:val="40"/>
        </w:rPr>
        <w:t xml:space="preserve"> </w:t>
      </w:r>
      <w:r>
        <w:t>l’atteinte</w:t>
      </w:r>
      <w:r>
        <w:rPr>
          <w:spacing w:val="40"/>
        </w:rPr>
        <w:t xml:space="preserve"> </w:t>
      </w:r>
      <w:r>
        <w:t>à</w:t>
      </w:r>
      <w:r>
        <w:rPr>
          <w:spacing w:val="40"/>
        </w:rPr>
        <w:t xml:space="preserve"> </w:t>
      </w:r>
      <w:r>
        <w:t>la</w:t>
      </w:r>
      <w:r>
        <w:rPr>
          <w:spacing w:val="40"/>
        </w:rPr>
        <w:t xml:space="preserve"> </w:t>
      </w:r>
      <w:r>
        <w:t>renommée</w:t>
      </w:r>
      <w:r>
        <w:rPr>
          <w:spacing w:val="40"/>
        </w:rPr>
        <w:t xml:space="preserve"> </w:t>
      </w:r>
      <w:r>
        <w:t>de</w:t>
      </w:r>
      <w:r>
        <w:rPr>
          <w:spacing w:val="40"/>
        </w:rPr>
        <w:t xml:space="preserve"> </w:t>
      </w:r>
      <w:r>
        <w:t>la</w:t>
      </w:r>
      <w:r>
        <w:rPr>
          <w:spacing w:val="40"/>
        </w:rPr>
        <w:t xml:space="preserve"> </w:t>
      </w:r>
      <w:r>
        <w:t>marque</w:t>
      </w:r>
      <w:r>
        <w:rPr>
          <w:spacing w:val="40"/>
        </w:rPr>
        <w:t xml:space="preserve"> </w:t>
      </w:r>
      <w:r>
        <w:t>antérieure,</w:t>
      </w:r>
      <w:r>
        <w:rPr>
          <w:spacing w:val="40"/>
        </w:rPr>
        <w:t xml:space="preserve"> </w:t>
      </w:r>
      <w:r>
        <w:t>au</w:t>
      </w:r>
      <w:r>
        <w:rPr>
          <w:spacing w:val="40"/>
        </w:rPr>
        <w:t xml:space="preserve"> </w:t>
      </w:r>
      <w:r>
        <w:t>regard</w:t>
      </w:r>
      <w:r>
        <w:rPr>
          <w:spacing w:val="40"/>
        </w:rPr>
        <w:t xml:space="preserve"> </w:t>
      </w:r>
      <w:r>
        <w:t>des</w:t>
      </w:r>
      <w:r>
        <w:rPr>
          <w:spacing w:val="40"/>
        </w:rPr>
        <w:t xml:space="preserve"> </w:t>
      </w:r>
      <w:r>
        <w:t>services</w:t>
      </w:r>
      <w:r>
        <w:rPr>
          <w:spacing w:val="80"/>
        </w:rPr>
        <w:t xml:space="preserve"> </w:t>
      </w:r>
      <w:r>
        <w:t>d’</w:t>
      </w:r>
      <w:r>
        <w:rPr>
          <w:i/>
        </w:rPr>
        <w:t>«</w:t>
      </w:r>
      <w:r>
        <w:rPr>
          <w:i/>
          <w:spacing w:val="-2"/>
        </w:rPr>
        <w:t xml:space="preserve"> </w:t>
      </w:r>
      <w:r>
        <w:rPr>
          <w:i/>
        </w:rPr>
        <w:t>Affichage publicitaire, conseils en communication [publicité], développement de concepts de marketing, développement de concepts publicitaires, diffusion de matériel publicitaire, marketing / mercatique, marketing ciblé, négociation de contrats d'affaires pour des tiers, organisation d'expositions à des fins commerciales ou publicitaires, organisation de foires commerciales, organisation et conduite d'évènements co</w:t>
      </w:r>
      <w:r>
        <w:rPr>
          <w:i/>
        </w:rPr>
        <w:t>mmerciaux ;</w:t>
      </w:r>
      <w:r>
        <w:rPr>
          <w:i/>
          <w:spacing w:val="40"/>
        </w:rPr>
        <w:t xml:space="preserve"> </w:t>
      </w:r>
      <w:r>
        <w:rPr>
          <w:i/>
        </w:rPr>
        <w:t>Organisation d'expositions à des fins</w:t>
      </w:r>
      <w:r>
        <w:rPr>
          <w:i/>
          <w:spacing w:val="40"/>
        </w:rPr>
        <w:t xml:space="preserve"> </w:t>
      </w:r>
      <w:r>
        <w:rPr>
          <w:i/>
        </w:rPr>
        <w:t>culturelles ou éducatives, organisation de compétitions de sports électroniques, organisation et conduite d'ateliers de formation, organisation et conduite d'événements de divertissement, organisation et conduite d'événements sportifs, organisation et conduite de colloques, organisation et conduite de concerts, organisation et conduite de conférences, organisation et conduite de congrès, organisation et conduite de séminaires, organisation et conduite de symposiums, pla</w:t>
      </w:r>
      <w:r>
        <w:rPr>
          <w:i/>
        </w:rPr>
        <w:t>nification de réceptions [divertissement] »</w:t>
      </w:r>
      <w:r>
        <w:t>.</w:t>
      </w:r>
    </w:p>
    <w:p w14:paraId="156F23A0" w14:textId="77777777" w:rsidR="009E5EF6" w:rsidRDefault="00C56237">
      <w:pPr>
        <w:spacing w:before="252"/>
        <w:ind w:left="3" w:right="155"/>
        <w:jc w:val="both"/>
      </w:pPr>
      <w:r>
        <w:t>Il</w:t>
      </w:r>
      <w:r>
        <w:rPr>
          <w:spacing w:val="80"/>
        </w:rPr>
        <w:t xml:space="preserve"> </w:t>
      </w:r>
      <w:r>
        <w:t>convient</w:t>
      </w:r>
      <w:r>
        <w:rPr>
          <w:spacing w:val="80"/>
        </w:rPr>
        <w:t xml:space="preserve"> </w:t>
      </w:r>
      <w:r>
        <w:t>toutefois</w:t>
      </w:r>
      <w:r>
        <w:rPr>
          <w:spacing w:val="80"/>
        </w:rPr>
        <w:t xml:space="preserve"> </w:t>
      </w:r>
      <w:r>
        <w:t>d’examiner</w:t>
      </w:r>
      <w:r>
        <w:rPr>
          <w:spacing w:val="80"/>
        </w:rPr>
        <w:t xml:space="preserve"> </w:t>
      </w:r>
      <w:r>
        <w:t>l’existence</w:t>
      </w:r>
      <w:r>
        <w:rPr>
          <w:spacing w:val="80"/>
        </w:rPr>
        <w:t xml:space="preserve"> </w:t>
      </w:r>
      <w:r>
        <w:t>d’un</w:t>
      </w:r>
      <w:r>
        <w:rPr>
          <w:spacing w:val="80"/>
        </w:rPr>
        <w:t xml:space="preserve"> </w:t>
      </w:r>
      <w:r>
        <w:t>risque</w:t>
      </w:r>
      <w:r>
        <w:rPr>
          <w:spacing w:val="80"/>
        </w:rPr>
        <w:t xml:space="preserve"> </w:t>
      </w:r>
      <w:r>
        <w:t>de</w:t>
      </w:r>
      <w:r>
        <w:rPr>
          <w:spacing w:val="80"/>
        </w:rPr>
        <w:t xml:space="preserve"> </w:t>
      </w:r>
      <w:r>
        <w:t>préjudice</w:t>
      </w:r>
      <w:r>
        <w:rPr>
          <w:spacing w:val="80"/>
        </w:rPr>
        <w:t xml:space="preserve"> </w:t>
      </w:r>
      <w:r>
        <w:t>au</w:t>
      </w:r>
      <w:r>
        <w:rPr>
          <w:spacing w:val="80"/>
        </w:rPr>
        <w:t xml:space="preserve"> </w:t>
      </w:r>
      <w:r>
        <w:t>regard</w:t>
      </w:r>
      <w:r>
        <w:rPr>
          <w:spacing w:val="80"/>
        </w:rPr>
        <w:t xml:space="preserve"> </w:t>
      </w:r>
      <w:r>
        <w:t>du</w:t>
      </w:r>
      <w:r>
        <w:rPr>
          <w:spacing w:val="80"/>
        </w:rPr>
        <w:t xml:space="preserve"> </w:t>
      </w:r>
      <w:r>
        <w:t xml:space="preserve">service d’« </w:t>
      </w:r>
      <w:r>
        <w:rPr>
          <w:i/>
        </w:rPr>
        <w:t xml:space="preserve">organisation de défilés de mode à des fins promotionnelles </w:t>
      </w:r>
      <w:r>
        <w:t>» de la demande contestée.</w:t>
      </w:r>
    </w:p>
    <w:p w14:paraId="156F23A1" w14:textId="77777777" w:rsidR="009E5EF6" w:rsidRDefault="009E5EF6">
      <w:pPr>
        <w:pStyle w:val="Corpsdetexte"/>
      </w:pPr>
    </w:p>
    <w:p w14:paraId="156F23A2" w14:textId="77777777" w:rsidR="009E5EF6" w:rsidRDefault="009E5EF6">
      <w:pPr>
        <w:pStyle w:val="Corpsdetexte"/>
        <w:spacing w:before="89"/>
      </w:pPr>
    </w:p>
    <w:p w14:paraId="156F23A3" w14:textId="77777777" w:rsidR="009E5EF6" w:rsidRDefault="00C56237">
      <w:pPr>
        <w:pStyle w:val="Titre2"/>
      </w:pPr>
      <w:r>
        <w:t>Sur</w:t>
      </w:r>
      <w:r>
        <w:rPr>
          <w:spacing w:val="1"/>
        </w:rPr>
        <w:t xml:space="preserve"> </w:t>
      </w:r>
      <w:r>
        <w:t>le</w:t>
      </w:r>
      <w:r>
        <w:rPr>
          <w:spacing w:val="2"/>
        </w:rPr>
        <w:t xml:space="preserve"> </w:t>
      </w:r>
      <w:r>
        <w:t>risque</w:t>
      </w:r>
      <w:r>
        <w:rPr>
          <w:spacing w:val="2"/>
        </w:rPr>
        <w:t xml:space="preserve"> </w:t>
      </w:r>
      <w:r>
        <w:t>de</w:t>
      </w:r>
      <w:r>
        <w:rPr>
          <w:spacing w:val="2"/>
        </w:rPr>
        <w:t xml:space="preserve"> </w:t>
      </w:r>
      <w:r>
        <w:rPr>
          <w:spacing w:val="-2"/>
        </w:rPr>
        <w:t>préjudice</w:t>
      </w:r>
    </w:p>
    <w:p w14:paraId="156F23A4" w14:textId="77777777" w:rsidR="009E5EF6" w:rsidRDefault="009E5EF6">
      <w:pPr>
        <w:pStyle w:val="Corpsdetexte"/>
        <w:spacing w:before="19"/>
        <w:rPr>
          <w:rFonts w:ascii="Cambria"/>
          <w:b/>
        </w:rPr>
      </w:pPr>
    </w:p>
    <w:p w14:paraId="156F23A5" w14:textId="77777777" w:rsidR="009E5EF6" w:rsidRDefault="00C56237">
      <w:pPr>
        <w:pStyle w:val="Corpsdetexte"/>
        <w:spacing w:before="1"/>
        <w:ind w:left="3" w:right="166"/>
        <w:jc w:val="both"/>
      </w:pPr>
      <w:r>
        <w:t>Il existe</w:t>
      </w:r>
      <w:r>
        <w:rPr>
          <w:spacing w:val="-1"/>
        </w:rPr>
        <w:t xml:space="preserve"> </w:t>
      </w:r>
      <w:r>
        <w:t>un</w:t>
      </w:r>
      <w:r>
        <w:rPr>
          <w:spacing w:val="-1"/>
        </w:rPr>
        <w:t xml:space="preserve"> </w:t>
      </w:r>
      <w:r>
        <w:t>risque</w:t>
      </w:r>
      <w:r>
        <w:rPr>
          <w:spacing w:val="-1"/>
        </w:rPr>
        <w:t xml:space="preserve"> </w:t>
      </w:r>
      <w:r>
        <w:t>de préjudice</w:t>
      </w:r>
      <w:r>
        <w:rPr>
          <w:spacing w:val="-1"/>
        </w:rPr>
        <w:t xml:space="preserve"> </w:t>
      </w:r>
      <w:r>
        <w:t>lorsque</w:t>
      </w:r>
      <w:r>
        <w:rPr>
          <w:spacing w:val="-1"/>
        </w:rPr>
        <w:t xml:space="preserve"> </w:t>
      </w:r>
      <w:r>
        <w:t>l’usage de la</w:t>
      </w:r>
      <w:r>
        <w:rPr>
          <w:spacing w:val="-1"/>
        </w:rPr>
        <w:t xml:space="preserve"> </w:t>
      </w:r>
      <w:r>
        <w:t>demande</w:t>
      </w:r>
      <w:r>
        <w:rPr>
          <w:spacing w:val="-1"/>
        </w:rPr>
        <w:t xml:space="preserve"> </w:t>
      </w:r>
      <w:r>
        <w:t>d’enregistrement contestée</w:t>
      </w:r>
      <w:r>
        <w:rPr>
          <w:spacing w:val="-1"/>
        </w:rPr>
        <w:t xml:space="preserve"> </w:t>
      </w:r>
      <w:r>
        <w:t>pourrait tirer indûment profit du caractère distinctif ou de la renommée de la marque antérieure, pourrait porter préjudice à la renommée de la marque antérieure ou porter préjudice à son caractère distinctif.</w:t>
      </w:r>
    </w:p>
    <w:p w14:paraId="156F23A6" w14:textId="77777777" w:rsidR="009E5EF6" w:rsidRDefault="009E5EF6">
      <w:pPr>
        <w:pStyle w:val="Corpsdetexte"/>
        <w:jc w:val="both"/>
        <w:sectPr w:rsidR="009E5EF6">
          <w:pgSz w:w="11910" w:h="16840"/>
          <w:pgMar w:top="1600" w:right="1275" w:bottom="1180" w:left="1417" w:header="0" w:footer="997" w:gutter="0"/>
          <w:cols w:space="720"/>
        </w:sectPr>
      </w:pPr>
    </w:p>
    <w:p w14:paraId="156F23A7" w14:textId="77777777" w:rsidR="009E5EF6" w:rsidRDefault="00C56237">
      <w:pPr>
        <w:pStyle w:val="Corpsdetexte"/>
        <w:spacing w:before="79"/>
        <w:ind w:left="3" w:right="167"/>
        <w:jc w:val="both"/>
      </w:pPr>
      <w:r>
        <w:lastRenderedPageBreak/>
        <w:t>Il appartient à la société opposante d’établir que le préjudice ou le profit indu est probable en ce sens qu’il est prévisible dans des circonstances normales.</w:t>
      </w:r>
    </w:p>
    <w:p w14:paraId="156F23A8" w14:textId="77777777" w:rsidR="009E5EF6" w:rsidRDefault="009E5EF6">
      <w:pPr>
        <w:pStyle w:val="Corpsdetexte"/>
      </w:pPr>
    </w:p>
    <w:p w14:paraId="156F23A9" w14:textId="77777777" w:rsidR="009E5EF6" w:rsidRDefault="00C56237">
      <w:pPr>
        <w:spacing w:before="1"/>
        <w:ind w:left="3" w:right="147"/>
        <w:jc w:val="both"/>
      </w:pPr>
      <w:r>
        <w:t xml:space="preserve">La société opposante soutient que le </w:t>
      </w:r>
      <w:r>
        <w:rPr>
          <w:i/>
        </w:rPr>
        <w:t>«…consommateur pourrait … être amené à croire que les</w:t>
      </w:r>
      <w:r>
        <w:rPr>
          <w:i/>
          <w:spacing w:val="40"/>
        </w:rPr>
        <w:t xml:space="preserve"> </w:t>
      </w:r>
      <w:r>
        <w:rPr>
          <w:i/>
        </w:rPr>
        <w:t>services proposés par la Marque opposée sous le signe AGENCE IRO sont rendus par le titulaire de</w:t>
      </w:r>
      <w:r>
        <w:rPr>
          <w:i/>
          <w:spacing w:val="40"/>
        </w:rPr>
        <w:t xml:space="preserve"> </w:t>
      </w:r>
      <w:r>
        <w:rPr>
          <w:i/>
        </w:rPr>
        <w:t xml:space="preserve">la Marque antérieure et qu’il s’agit d’une extension de son activité spécialisée dans le domaine de la publicité et des évènements, ce qui n’est pas le cas </w:t>
      </w:r>
      <w:r>
        <w:t xml:space="preserve">» et que « </w:t>
      </w:r>
      <w:r>
        <w:rPr>
          <w:i/>
        </w:rPr>
        <w:t xml:space="preserve">l’image positive attachée à la Marque antérieure ne manquera pas d'affecter positivement la Marque opposée, permettant aux consommateurs d'attribuer les qualités associées aux produits couverts </w:t>
      </w:r>
      <w:r>
        <w:rPr>
          <w:i/>
        </w:rPr>
        <w:t xml:space="preserve">par la Marque antérieure aux services du titulaire de la Marque opposée, influençant ainsi le choix des consommateurs sans efforts marketing significatifs de la part de la société déposante </w:t>
      </w:r>
      <w:r>
        <w:t>».</w:t>
      </w:r>
    </w:p>
    <w:p w14:paraId="156F23AA" w14:textId="77777777" w:rsidR="009E5EF6" w:rsidRDefault="00C56237">
      <w:pPr>
        <w:spacing w:before="252"/>
        <w:ind w:left="3" w:right="146"/>
        <w:jc w:val="both"/>
      </w:pPr>
      <w:r>
        <w:t xml:space="preserve">Elle ajoute que l’« </w:t>
      </w:r>
      <w:r>
        <w:rPr>
          <w:i/>
        </w:rPr>
        <w:t xml:space="preserve">usage de la Marque opposée conduirait ainsi la société déposante à tirer profit de la renommée de la Marque antérieure… » </w:t>
      </w:r>
      <w:r>
        <w:t>en «</w:t>
      </w:r>
      <w:r>
        <w:rPr>
          <w:spacing w:val="-3"/>
        </w:rPr>
        <w:t xml:space="preserve"> </w:t>
      </w:r>
      <w:r>
        <w:rPr>
          <w:i/>
        </w:rPr>
        <w:t xml:space="preserve">… bénéficiant de l’image positive de la Marque antérieure auprès du public </w:t>
      </w:r>
      <w:r>
        <w:t xml:space="preserve">[et] </w:t>
      </w:r>
      <w:r>
        <w:rPr>
          <w:i/>
        </w:rPr>
        <w:t xml:space="preserve">…lui permettant de faire des économies de publicité et de communication en vue de faire connaître la marque auprès du public </w:t>
      </w:r>
      <w:r>
        <w:t>».</w:t>
      </w:r>
    </w:p>
    <w:p w14:paraId="156F23AB" w14:textId="77777777" w:rsidR="009E5EF6" w:rsidRDefault="009E5EF6">
      <w:pPr>
        <w:pStyle w:val="Corpsdetexte"/>
        <w:spacing w:before="1"/>
      </w:pPr>
    </w:p>
    <w:p w14:paraId="156F23AC" w14:textId="77777777" w:rsidR="009E5EF6" w:rsidRDefault="00C56237">
      <w:pPr>
        <w:ind w:left="3"/>
        <w:jc w:val="both"/>
      </w:pPr>
      <w:r>
        <w:t>Elle</w:t>
      </w:r>
      <w:r>
        <w:rPr>
          <w:spacing w:val="-7"/>
        </w:rPr>
        <w:t xml:space="preserve"> </w:t>
      </w:r>
      <w:r>
        <w:t>conclut</w:t>
      </w:r>
      <w:r>
        <w:rPr>
          <w:spacing w:val="-2"/>
        </w:rPr>
        <w:t xml:space="preserve"> </w:t>
      </w:r>
      <w:r>
        <w:t>«</w:t>
      </w:r>
      <w:r>
        <w:rPr>
          <w:spacing w:val="-2"/>
        </w:rPr>
        <w:t xml:space="preserve"> </w:t>
      </w:r>
      <w:r>
        <w:rPr>
          <w:i/>
        </w:rPr>
        <w:t>à</w:t>
      </w:r>
      <w:r>
        <w:rPr>
          <w:i/>
          <w:spacing w:val="-2"/>
        </w:rPr>
        <w:t xml:space="preserve"> </w:t>
      </w:r>
      <w:r>
        <w:rPr>
          <w:i/>
        </w:rPr>
        <w:t>la</w:t>
      </w:r>
      <w:r>
        <w:rPr>
          <w:i/>
          <w:spacing w:val="-3"/>
        </w:rPr>
        <w:t xml:space="preserve"> </w:t>
      </w:r>
      <w:r>
        <w:rPr>
          <w:i/>
        </w:rPr>
        <w:t>dilution</w:t>
      </w:r>
      <w:r>
        <w:rPr>
          <w:i/>
          <w:spacing w:val="-3"/>
        </w:rPr>
        <w:t xml:space="preserve"> </w:t>
      </w:r>
      <w:r>
        <w:rPr>
          <w:i/>
        </w:rPr>
        <w:t>du</w:t>
      </w:r>
      <w:r>
        <w:rPr>
          <w:i/>
          <w:spacing w:val="-4"/>
        </w:rPr>
        <w:t xml:space="preserve"> </w:t>
      </w:r>
      <w:r>
        <w:rPr>
          <w:i/>
        </w:rPr>
        <w:t>pouvoir</w:t>
      </w:r>
      <w:r>
        <w:rPr>
          <w:i/>
          <w:spacing w:val="-2"/>
        </w:rPr>
        <w:t xml:space="preserve"> </w:t>
      </w:r>
      <w:r>
        <w:rPr>
          <w:i/>
        </w:rPr>
        <w:t>attractif</w:t>
      </w:r>
      <w:r>
        <w:rPr>
          <w:i/>
          <w:spacing w:val="-4"/>
        </w:rPr>
        <w:t xml:space="preserve"> </w:t>
      </w:r>
      <w:r>
        <w:rPr>
          <w:i/>
        </w:rPr>
        <w:t>de</w:t>
      </w:r>
      <w:r>
        <w:rPr>
          <w:i/>
          <w:spacing w:val="-4"/>
        </w:rPr>
        <w:t xml:space="preserve"> </w:t>
      </w:r>
      <w:r>
        <w:rPr>
          <w:i/>
        </w:rPr>
        <w:t>la</w:t>
      </w:r>
      <w:r>
        <w:rPr>
          <w:i/>
          <w:spacing w:val="-5"/>
        </w:rPr>
        <w:t xml:space="preserve"> </w:t>
      </w:r>
      <w:r>
        <w:rPr>
          <w:i/>
        </w:rPr>
        <w:t>Marque</w:t>
      </w:r>
      <w:r>
        <w:rPr>
          <w:i/>
          <w:spacing w:val="-4"/>
        </w:rPr>
        <w:t xml:space="preserve"> </w:t>
      </w:r>
      <w:r>
        <w:rPr>
          <w:i/>
        </w:rPr>
        <w:t>antérieure</w:t>
      </w:r>
      <w:r>
        <w:rPr>
          <w:i/>
          <w:spacing w:val="3"/>
        </w:rPr>
        <w:t xml:space="preserve"> </w:t>
      </w:r>
      <w:r>
        <w:rPr>
          <w:spacing w:val="-5"/>
        </w:rPr>
        <w:t>».</w:t>
      </w:r>
    </w:p>
    <w:p w14:paraId="156F23AD" w14:textId="77777777" w:rsidR="009E5EF6" w:rsidRDefault="009E5EF6">
      <w:pPr>
        <w:pStyle w:val="Corpsdetexte"/>
      </w:pPr>
    </w:p>
    <w:p w14:paraId="156F23AE" w14:textId="77777777" w:rsidR="009E5EF6" w:rsidRDefault="00C56237">
      <w:pPr>
        <w:pStyle w:val="Corpsdetexte"/>
        <w:ind w:left="3" w:right="157"/>
        <w:jc w:val="both"/>
      </w:pPr>
      <w:r>
        <w:t>La notion de profit indu englobe les cas où il y a exploitation et « parasitisme » manifestes d’une marque célèbre ou une tentative de tirer profit de sa réputation. En d’autres termes, il s’agit du risque que l’image de la marque renommée ou les caractéristiques projetées par cette dernière soient transférées aux produits désignés par la marque contestée, de sorte que leur commercialisation serait facilitée par cette association avec la marque antérieure renommée.</w:t>
      </w:r>
    </w:p>
    <w:p w14:paraId="156F23AF" w14:textId="77777777" w:rsidR="009E5EF6" w:rsidRDefault="009E5EF6">
      <w:pPr>
        <w:pStyle w:val="Corpsdetexte"/>
      </w:pPr>
    </w:p>
    <w:p w14:paraId="156F23B0" w14:textId="77777777" w:rsidR="009E5EF6" w:rsidRDefault="00C56237">
      <w:pPr>
        <w:pStyle w:val="Corpsdetexte"/>
        <w:ind w:left="3" w:right="161"/>
        <w:jc w:val="both"/>
      </w:pPr>
      <w:r>
        <w:t>En l’espèce, la marque antérieure IRO présente un caractère distinctif intrinsèque. La société opposante a par ailleurs démontré que cette marque, en raison de son usage intensif et des investissements réalisés, a acquis une renommée importante.</w:t>
      </w:r>
    </w:p>
    <w:p w14:paraId="156F23B1" w14:textId="77777777" w:rsidR="009E5EF6" w:rsidRDefault="009E5EF6">
      <w:pPr>
        <w:pStyle w:val="Corpsdetexte"/>
      </w:pPr>
    </w:p>
    <w:p w14:paraId="156F23B2" w14:textId="77777777" w:rsidR="009E5EF6" w:rsidRDefault="00C56237">
      <w:pPr>
        <w:pStyle w:val="Corpsdetexte"/>
        <w:ind w:left="3"/>
        <w:jc w:val="both"/>
      </w:pPr>
      <w:r>
        <w:t>Les</w:t>
      </w:r>
      <w:r>
        <w:rPr>
          <w:spacing w:val="-6"/>
        </w:rPr>
        <w:t xml:space="preserve"> </w:t>
      </w:r>
      <w:r>
        <w:t>signes</w:t>
      </w:r>
      <w:r>
        <w:rPr>
          <w:spacing w:val="-2"/>
        </w:rPr>
        <w:t xml:space="preserve"> </w:t>
      </w:r>
      <w:r>
        <w:t>sont</w:t>
      </w:r>
      <w:r>
        <w:rPr>
          <w:spacing w:val="-1"/>
        </w:rPr>
        <w:t xml:space="preserve"> </w:t>
      </w:r>
      <w:r>
        <w:t>similaires</w:t>
      </w:r>
      <w:r>
        <w:rPr>
          <w:spacing w:val="-4"/>
        </w:rPr>
        <w:t xml:space="preserve"> </w:t>
      </w:r>
      <w:r>
        <w:t>et</w:t>
      </w:r>
      <w:r>
        <w:rPr>
          <w:spacing w:val="-3"/>
        </w:rPr>
        <w:t xml:space="preserve"> </w:t>
      </w:r>
      <w:r>
        <w:t>les</w:t>
      </w:r>
      <w:r>
        <w:rPr>
          <w:spacing w:val="-2"/>
        </w:rPr>
        <w:t xml:space="preserve"> </w:t>
      </w:r>
      <w:r>
        <w:t>marques</w:t>
      </w:r>
      <w:r>
        <w:rPr>
          <w:spacing w:val="-1"/>
        </w:rPr>
        <w:t xml:space="preserve"> </w:t>
      </w:r>
      <w:r>
        <w:t>sont</w:t>
      </w:r>
      <w:r>
        <w:rPr>
          <w:spacing w:val="-2"/>
        </w:rPr>
        <w:t xml:space="preserve"> </w:t>
      </w:r>
      <w:r>
        <w:t>susceptibles</w:t>
      </w:r>
      <w:r>
        <w:rPr>
          <w:spacing w:val="-3"/>
        </w:rPr>
        <w:t xml:space="preserve"> </w:t>
      </w:r>
      <w:r>
        <w:t>de</w:t>
      </w:r>
      <w:r>
        <w:rPr>
          <w:spacing w:val="-5"/>
        </w:rPr>
        <w:t xml:space="preserve"> </w:t>
      </w:r>
      <w:r>
        <w:t>s’adresser</w:t>
      </w:r>
      <w:r>
        <w:rPr>
          <w:spacing w:val="-1"/>
        </w:rPr>
        <w:t xml:space="preserve"> </w:t>
      </w:r>
      <w:r>
        <w:t>à</w:t>
      </w:r>
      <w:r>
        <w:rPr>
          <w:spacing w:val="-5"/>
        </w:rPr>
        <w:t xml:space="preserve"> </w:t>
      </w:r>
      <w:r>
        <w:t>un</w:t>
      </w:r>
      <w:r>
        <w:rPr>
          <w:spacing w:val="-2"/>
        </w:rPr>
        <w:t xml:space="preserve"> </w:t>
      </w:r>
      <w:r>
        <w:t>même</w:t>
      </w:r>
      <w:r>
        <w:rPr>
          <w:spacing w:val="-4"/>
        </w:rPr>
        <w:t xml:space="preserve"> </w:t>
      </w:r>
      <w:r>
        <w:rPr>
          <w:spacing w:val="-2"/>
        </w:rPr>
        <w:t>public.</w:t>
      </w:r>
    </w:p>
    <w:p w14:paraId="156F23B3" w14:textId="77777777" w:rsidR="009E5EF6" w:rsidRDefault="009E5EF6">
      <w:pPr>
        <w:pStyle w:val="Corpsdetexte"/>
      </w:pPr>
    </w:p>
    <w:p w14:paraId="156F23B4" w14:textId="77777777" w:rsidR="009E5EF6" w:rsidRDefault="00C56237">
      <w:pPr>
        <w:ind w:left="3" w:right="144"/>
        <w:jc w:val="both"/>
      </w:pPr>
      <w:r>
        <w:t>Il existe donc</w:t>
      </w:r>
      <w:r>
        <w:rPr>
          <w:spacing w:val="-2"/>
        </w:rPr>
        <w:t xml:space="preserve"> </w:t>
      </w:r>
      <w:r>
        <w:t>un risque que</w:t>
      </w:r>
      <w:r>
        <w:rPr>
          <w:spacing w:val="-2"/>
        </w:rPr>
        <w:t xml:space="preserve"> </w:t>
      </w:r>
      <w:r>
        <w:t>les</w:t>
      </w:r>
      <w:r>
        <w:rPr>
          <w:spacing w:val="-1"/>
        </w:rPr>
        <w:t xml:space="preserve"> </w:t>
      </w:r>
      <w:r>
        <w:t>consommateurs</w:t>
      </w:r>
      <w:r>
        <w:rPr>
          <w:spacing w:val="-1"/>
        </w:rPr>
        <w:t xml:space="preserve"> </w:t>
      </w:r>
      <w:r>
        <w:t>établissent</w:t>
      </w:r>
      <w:r>
        <w:rPr>
          <w:spacing w:val="-1"/>
        </w:rPr>
        <w:t xml:space="preserve"> </w:t>
      </w:r>
      <w:r>
        <w:t>une</w:t>
      </w:r>
      <w:r>
        <w:rPr>
          <w:spacing w:val="-2"/>
        </w:rPr>
        <w:t xml:space="preserve"> </w:t>
      </w:r>
      <w:r>
        <w:t>association entre</w:t>
      </w:r>
      <w:r>
        <w:rPr>
          <w:spacing w:val="-2"/>
        </w:rPr>
        <w:t xml:space="preserve"> </w:t>
      </w:r>
      <w:r>
        <w:t>les</w:t>
      </w:r>
      <w:r>
        <w:rPr>
          <w:spacing w:val="-1"/>
        </w:rPr>
        <w:t xml:space="preserve"> </w:t>
      </w:r>
      <w:r>
        <w:t>marques</w:t>
      </w:r>
      <w:r>
        <w:rPr>
          <w:spacing w:val="-1"/>
        </w:rPr>
        <w:t xml:space="preserve"> </w:t>
      </w:r>
      <w:r>
        <w:t>en conflit pour le service d’«</w:t>
      </w:r>
      <w:r>
        <w:rPr>
          <w:spacing w:val="-1"/>
        </w:rPr>
        <w:t xml:space="preserve"> </w:t>
      </w:r>
      <w:r>
        <w:rPr>
          <w:i/>
        </w:rPr>
        <w:t xml:space="preserve">organisation de défilés de mode à des fins promotionnelles </w:t>
      </w:r>
      <w:r>
        <w:t>» de la demande d’enregistrement contestée.</w:t>
      </w:r>
    </w:p>
    <w:p w14:paraId="156F23B5" w14:textId="77777777" w:rsidR="009E5EF6" w:rsidRDefault="009E5EF6">
      <w:pPr>
        <w:pStyle w:val="Corpsdetexte"/>
        <w:spacing w:before="22"/>
      </w:pPr>
    </w:p>
    <w:p w14:paraId="156F23B6" w14:textId="77777777" w:rsidR="009E5EF6" w:rsidRDefault="00C56237">
      <w:pPr>
        <w:ind w:left="3" w:right="140"/>
        <w:jc w:val="both"/>
      </w:pPr>
      <w:r>
        <w:t xml:space="preserve">Si comme l’indique le déposant, « </w:t>
      </w:r>
      <w:r>
        <w:rPr>
          <w:i/>
        </w:rPr>
        <w:t>la publicité et l’image attachées à des vêtements et accessoires, mis en vente pour le grand public dans des magasins de vente au détail ou en ligne, ne sauraient en rien affecter</w:t>
      </w:r>
      <w:r>
        <w:rPr>
          <w:i/>
          <w:spacing w:val="-1"/>
        </w:rPr>
        <w:t xml:space="preserve"> </w:t>
      </w:r>
      <w:r>
        <w:rPr>
          <w:i/>
        </w:rPr>
        <w:t>positivement,</w:t>
      </w:r>
      <w:r>
        <w:rPr>
          <w:i/>
          <w:spacing w:val="-1"/>
        </w:rPr>
        <w:t xml:space="preserve"> </w:t>
      </w:r>
      <w:r>
        <w:rPr>
          <w:i/>
        </w:rPr>
        <w:t>ni</w:t>
      </w:r>
      <w:r>
        <w:rPr>
          <w:i/>
          <w:spacing w:val="-1"/>
        </w:rPr>
        <w:t xml:space="preserve"> </w:t>
      </w:r>
      <w:r>
        <w:rPr>
          <w:i/>
        </w:rPr>
        <w:t>diminuer</w:t>
      </w:r>
      <w:r>
        <w:rPr>
          <w:i/>
          <w:spacing w:val="-1"/>
        </w:rPr>
        <w:t xml:space="preserve"> </w:t>
      </w:r>
      <w:r>
        <w:rPr>
          <w:i/>
        </w:rPr>
        <w:t>les</w:t>
      </w:r>
      <w:r>
        <w:rPr>
          <w:i/>
          <w:spacing w:val="-1"/>
        </w:rPr>
        <w:t xml:space="preserve"> </w:t>
      </w:r>
      <w:r>
        <w:rPr>
          <w:i/>
        </w:rPr>
        <w:t>efforts</w:t>
      </w:r>
      <w:r>
        <w:rPr>
          <w:i/>
          <w:spacing w:val="-1"/>
        </w:rPr>
        <w:t xml:space="preserve"> </w:t>
      </w:r>
      <w:r>
        <w:rPr>
          <w:i/>
        </w:rPr>
        <w:t>publicitaires</w:t>
      </w:r>
      <w:r>
        <w:rPr>
          <w:i/>
          <w:spacing w:val="-1"/>
        </w:rPr>
        <w:t xml:space="preserve"> </w:t>
      </w:r>
      <w:r>
        <w:rPr>
          <w:i/>
        </w:rPr>
        <w:t>ou</w:t>
      </w:r>
      <w:r>
        <w:rPr>
          <w:i/>
          <w:spacing w:val="-2"/>
        </w:rPr>
        <w:t xml:space="preserve"> </w:t>
      </w:r>
      <w:r>
        <w:rPr>
          <w:i/>
        </w:rPr>
        <w:t>marketing</w:t>
      </w:r>
      <w:r>
        <w:rPr>
          <w:i/>
          <w:spacing w:val="-2"/>
        </w:rPr>
        <w:t xml:space="preserve"> </w:t>
      </w:r>
      <w:r>
        <w:rPr>
          <w:i/>
        </w:rPr>
        <w:t>à</w:t>
      </w:r>
      <w:r>
        <w:rPr>
          <w:i/>
          <w:spacing w:val="-2"/>
        </w:rPr>
        <w:t xml:space="preserve"> </w:t>
      </w:r>
      <w:r>
        <w:rPr>
          <w:i/>
        </w:rPr>
        <w:t>fournir</w:t>
      </w:r>
      <w:r>
        <w:rPr>
          <w:i/>
          <w:spacing w:val="-1"/>
        </w:rPr>
        <w:t xml:space="preserve"> </w:t>
      </w:r>
      <w:r>
        <w:rPr>
          <w:i/>
        </w:rPr>
        <w:t>pour</w:t>
      </w:r>
      <w:r>
        <w:rPr>
          <w:i/>
          <w:spacing w:val="-1"/>
        </w:rPr>
        <w:t xml:space="preserve"> </w:t>
      </w:r>
      <w:r>
        <w:rPr>
          <w:i/>
        </w:rPr>
        <w:t>la</w:t>
      </w:r>
      <w:r>
        <w:rPr>
          <w:i/>
          <w:spacing w:val="-2"/>
        </w:rPr>
        <w:t xml:space="preserve"> </w:t>
      </w:r>
      <w:r>
        <w:rPr>
          <w:i/>
        </w:rPr>
        <w:t>promotion</w:t>
      </w:r>
      <w:r>
        <w:rPr>
          <w:i/>
          <w:spacing w:val="-2"/>
        </w:rPr>
        <w:t xml:space="preserve"> </w:t>
      </w:r>
      <w:r>
        <w:rPr>
          <w:i/>
        </w:rPr>
        <w:t>de services de conseils en communication, publicité, marketing ciblé, négociation de contrats d'affaires pour des tiers, organisation d'expositions à des fins commerciales ou publicitaires (etc), ou de organisation</w:t>
      </w:r>
      <w:r>
        <w:rPr>
          <w:i/>
          <w:spacing w:val="-3"/>
        </w:rPr>
        <w:t xml:space="preserve"> </w:t>
      </w:r>
      <w:r>
        <w:rPr>
          <w:i/>
        </w:rPr>
        <w:t>et</w:t>
      </w:r>
      <w:r>
        <w:rPr>
          <w:i/>
          <w:spacing w:val="-2"/>
        </w:rPr>
        <w:t xml:space="preserve"> </w:t>
      </w:r>
      <w:r>
        <w:rPr>
          <w:i/>
        </w:rPr>
        <w:t>conduite</w:t>
      </w:r>
      <w:r>
        <w:rPr>
          <w:i/>
          <w:spacing w:val="-3"/>
        </w:rPr>
        <w:t xml:space="preserve"> </w:t>
      </w:r>
      <w:r>
        <w:rPr>
          <w:i/>
        </w:rPr>
        <w:t>de</w:t>
      </w:r>
      <w:r>
        <w:rPr>
          <w:i/>
          <w:spacing w:val="-3"/>
        </w:rPr>
        <w:t xml:space="preserve"> </w:t>
      </w:r>
      <w:r>
        <w:rPr>
          <w:i/>
        </w:rPr>
        <w:t>conférenc</w:t>
      </w:r>
      <w:r>
        <w:rPr>
          <w:i/>
        </w:rPr>
        <w:t>es,</w:t>
      </w:r>
      <w:r>
        <w:rPr>
          <w:i/>
          <w:spacing w:val="-2"/>
        </w:rPr>
        <w:t xml:space="preserve"> </w:t>
      </w:r>
      <w:r>
        <w:rPr>
          <w:i/>
        </w:rPr>
        <w:t>organisation</w:t>
      </w:r>
      <w:r>
        <w:rPr>
          <w:i/>
          <w:spacing w:val="-3"/>
        </w:rPr>
        <w:t xml:space="preserve"> </w:t>
      </w:r>
      <w:r>
        <w:rPr>
          <w:i/>
        </w:rPr>
        <w:t>et</w:t>
      </w:r>
      <w:r>
        <w:rPr>
          <w:i/>
          <w:spacing w:val="-2"/>
        </w:rPr>
        <w:t xml:space="preserve"> </w:t>
      </w:r>
      <w:r>
        <w:rPr>
          <w:i/>
        </w:rPr>
        <w:t>conduite</w:t>
      </w:r>
      <w:r>
        <w:rPr>
          <w:i/>
          <w:spacing w:val="-3"/>
        </w:rPr>
        <w:t xml:space="preserve"> </w:t>
      </w:r>
      <w:r>
        <w:rPr>
          <w:i/>
        </w:rPr>
        <w:t>de</w:t>
      </w:r>
      <w:r>
        <w:rPr>
          <w:i/>
          <w:spacing w:val="-3"/>
        </w:rPr>
        <w:t xml:space="preserve"> </w:t>
      </w:r>
      <w:r>
        <w:rPr>
          <w:i/>
        </w:rPr>
        <w:t>congrès,</w:t>
      </w:r>
      <w:r>
        <w:rPr>
          <w:i/>
          <w:spacing w:val="-2"/>
        </w:rPr>
        <w:t xml:space="preserve"> </w:t>
      </w:r>
      <w:r>
        <w:rPr>
          <w:i/>
        </w:rPr>
        <w:t>organisation</w:t>
      </w:r>
      <w:r>
        <w:rPr>
          <w:i/>
          <w:spacing w:val="-3"/>
        </w:rPr>
        <w:t xml:space="preserve"> </w:t>
      </w:r>
      <w:r>
        <w:rPr>
          <w:i/>
        </w:rPr>
        <w:t>et</w:t>
      </w:r>
      <w:r>
        <w:rPr>
          <w:i/>
          <w:spacing w:val="-2"/>
        </w:rPr>
        <w:t xml:space="preserve"> </w:t>
      </w:r>
      <w:r>
        <w:rPr>
          <w:i/>
        </w:rPr>
        <w:t xml:space="preserve">conduite de séminaires </w:t>
      </w:r>
      <w:r>
        <w:t>», il n’en va pas ainsi au regard du service</w:t>
      </w:r>
      <w:r>
        <w:rPr>
          <w:spacing w:val="36"/>
        </w:rPr>
        <w:t xml:space="preserve"> </w:t>
      </w:r>
      <w:r>
        <w:t>d’«</w:t>
      </w:r>
      <w:r>
        <w:rPr>
          <w:spacing w:val="-1"/>
        </w:rPr>
        <w:t xml:space="preserve"> </w:t>
      </w:r>
      <w:r>
        <w:rPr>
          <w:i/>
        </w:rPr>
        <w:t>organisation de défilés de mode à des</w:t>
      </w:r>
      <w:r>
        <w:rPr>
          <w:i/>
          <w:spacing w:val="40"/>
        </w:rPr>
        <w:t xml:space="preserve"> </w:t>
      </w:r>
      <w:r>
        <w:rPr>
          <w:i/>
        </w:rPr>
        <w:t xml:space="preserve">fins promotionnelles </w:t>
      </w:r>
      <w:r>
        <w:t>» de la demande d’enregistrement contestée, lequel sera associé dans l’esprit du public au domaine de la mode, domaine de renommée de la marque antérieure.</w:t>
      </w:r>
    </w:p>
    <w:p w14:paraId="156F23B7" w14:textId="77777777" w:rsidR="009E5EF6" w:rsidRDefault="009E5EF6">
      <w:pPr>
        <w:pStyle w:val="Corpsdetexte"/>
      </w:pPr>
    </w:p>
    <w:p w14:paraId="156F23B8" w14:textId="77777777" w:rsidR="009E5EF6" w:rsidRDefault="00C56237">
      <w:pPr>
        <w:pStyle w:val="Corpsdetexte"/>
        <w:ind w:left="3" w:right="154"/>
        <w:jc w:val="both"/>
      </w:pPr>
      <w:r>
        <w:t>Aussi, à l’égard du services précité, l’usage de la demande contestée conduirait la déposante à tirer profit de la renommée de la marque antérieure invoquée, notamment en lui permettant d’amoindrir la nécessité d'investir dans la publicité et de bénéficier des efforts et de la réputation de la société opposante sur ce marché.</w:t>
      </w:r>
    </w:p>
    <w:p w14:paraId="156F23B9" w14:textId="77777777" w:rsidR="009E5EF6" w:rsidRDefault="009E5EF6">
      <w:pPr>
        <w:pStyle w:val="Corpsdetexte"/>
        <w:spacing w:before="1"/>
      </w:pPr>
    </w:p>
    <w:p w14:paraId="156F23BA" w14:textId="77777777" w:rsidR="009E5EF6" w:rsidRDefault="00C56237">
      <w:pPr>
        <w:pStyle w:val="Corpsdetexte"/>
        <w:spacing w:before="1"/>
        <w:ind w:left="3" w:right="152"/>
        <w:jc w:val="both"/>
      </w:pPr>
      <w:r>
        <w:t>Les consommateurs pourraient décider de se tourner vers les services en question en croyant que la demande d’enregistrement contestée est liée à la marque de renommée de la société opposante, détournant ainsi son pouvoir attractif et sa valeur publicitaire.</w:t>
      </w:r>
    </w:p>
    <w:p w14:paraId="156F23BB" w14:textId="77777777" w:rsidR="009E5EF6" w:rsidRDefault="009E5EF6">
      <w:pPr>
        <w:pStyle w:val="Corpsdetexte"/>
        <w:jc w:val="both"/>
        <w:sectPr w:rsidR="009E5EF6">
          <w:pgSz w:w="11910" w:h="16840"/>
          <w:pgMar w:top="1320" w:right="1275" w:bottom="1180" w:left="1417" w:header="0" w:footer="997" w:gutter="0"/>
          <w:cols w:space="720"/>
        </w:sectPr>
      </w:pPr>
    </w:p>
    <w:p w14:paraId="156F23BC" w14:textId="77777777" w:rsidR="009E5EF6" w:rsidRDefault="00C56237">
      <w:pPr>
        <w:spacing w:before="79"/>
        <w:ind w:left="3" w:right="55"/>
        <w:jc w:val="both"/>
      </w:pPr>
      <w:r>
        <w:lastRenderedPageBreak/>
        <w:t>Il</w:t>
      </w:r>
      <w:r>
        <w:rPr>
          <w:spacing w:val="39"/>
        </w:rPr>
        <w:t xml:space="preserve"> </w:t>
      </w:r>
      <w:r>
        <w:t>en</w:t>
      </w:r>
      <w:r>
        <w:rPr>
          <w:spacing w:val="38"/>
        </w:rPr>
        <w:t xml:space="preserve"> </w:t>
      </w:r>
      <w:r>
        <w:t>résulte</w:t>
      </w:r>
      <w:r>
        <w:rPr>
          <w:spacing w:val="38"/>
        </w:rPr>
        <w:t xml:space="preserve"> </w:t>
      </w:r>
      <w:r>
        <w:t>que</w:t>
      </w:r>
      <w:r>
        <w:rPr>
          <w:spacing w:val="38"/>
        </w:rPr>
        <w:t xml:space="preserve"> </w:t>
      </w:r>
      <w:r>
        <w:t>l’usage</w:t>
      </w:r>
      <w:r>
        <w:rPr>
          <w:spacing w:val="38"/>
        </w:rPr>
        <w:t xml:space="preserve"> </w:t>
      </w:r>
      <w:r>
        <w:t>de</w:t>
      </w:r>
      <w:r>
        <w:rPr>
          <w:spacing w:val="38"/>
        </w:rPr>
        <w:t xml:space="preserve"> </w:t>
      </w:r>
      <w:r>
        <w:t>la</w:t>
      </w:r>
      <w:r>
        <w:rPr>
          <w:spacing w:val="38"/>
        </w:rPr>
        <w:t xml:space="preserve"> </w:t>
      </w:r>
      <w:r>
        <w:t>demande</w:t>
      </w:r>
      <w:r>
        <w:rPr>
          <w:spacing w:val="38"/>
        </w:rPr>
        <w:t xml:space="preserve"> </w:t>
      </w:r>
      <w:r>
        <w:t>d’enregistrement</w:t>
      </w:r>
      <w:r>
        <w:rPr>
          <w:spacing w:val="39"/>
        </w:rPr>
        <w:t xml:space="preserve"> </w:t>
      </w:r>
      <w:r>
        <w:t>contestée</w:t>
      </w:r>
      <w:r>
        <w:rPr>
          <w:spacing w:val="38"/>
        </w:rPr>
        <w:t xml:space="preserve"> </w:t>
      </w:r>
      <w:r>
        <w:t>AGENCE</w:t>
      </w:r>
      <w:r>
        <w:rPr>
          <w:spacing w:val="40"/>
        </w:rPr>
        <w:t xml:space="preserve"> </w:t>
      </w:r>
      <w:r>
        <w:t>IRO</w:t>
      </w:r>
      <w:r>
        <w:rPr>
          <w:spacing w:val="37"/>
        </w:rPr>
        <w:t xml:space="preserve"> </w:t>
      </w:r>
      <w:r>
        <w:t>pour</w:t>
      </w:r>
      <w:r>
        <w:rPr>
          <w:spacing w:val="39"/>
        </w:rPr>
        <w:t xml:space="preserve"> </w:t>
      </w:r>
      <w:r>
        <w:t>le</w:t>
      </w:r>
      <w:r>
        <w:rPr>
          <w:spacing w:val="38"/>
        </w:rPr>
        <w:t xml:space="preserve"> </w:t>
      </w:r>
      <w:r>
        <w:t>service d’«</w:t>
      </w:r>
      <w:r>
        <w:rPr>
          <w:spacing w:val="-2"/>
        </w:rPr>
        <w:t xml:space="preserve"> </w:t>
      </w:r>
      <w:r>
        <w:rPr>
          <w:i/>
        </w:rPr>
        <w:t>organisation</w:t>
      </w:r>
      <w:r>
        <w:rPr>
          <w:i/>
          <w:spacing w:val="-3"/>
        </w:rPr>
        <w:t xml:space="preserve"> </w:t>
      </w:r>
      <w:r>
        <w:rPr>
          <w:i/>
        </w:rPr>
        <w:t>de</w:t>
      </w:r>
      <w:r>
        <w:rPr>
          <w:i/>
          <w:spacing w:val="-3"/>
        </w:rPr>
        <w:t xml:space="preserve"> </w:t>
      </w:r>
      <w:r>
        <w:rPr>
          <w:i/>
        </w:rPr>
        <w:t>défilés</w:t>
      </w:r>
      <w:r>
        <w:rPr>
          <w:i/>
          <w:spacing w:val="-2"/>
        </w:rPr>
        <w:t xml:space="preserve"> </w:t>
      </w:r>
      <w:r>
        <w:rPr>
          <w:i/>
        </w:rPr>
        <w:t>de</w:t>
      </w:r>
      <w:r>
        <w:rPr>
          <w:i/>
          <w:spacing w:val="-3"/>
        </w:rPr>
        <w:t xml:space="preserve"> </w:t>
      </w:r>
      <w:r>
        <w:rPr>
          <w:i/>
        </w:rPr>
        <w:t>mode</w:t>
      </w:r>
      <w:r>
        <w:rPr>
          <w:i/>
          <w:spacing w:val="-3"/>
        </w:rPr>
        <w:t xml:space="preserve"> </w:t>
      </w:r>
      <w:r>
        <w:rPr>
          <w:i/>
        </w:rPr>
        <w:t>à</w:t>
      </w:r>
      <w:r>
        <w:rPr>
          <w:i/>
          <w:spacing w:val="-3"/>
        </w:rPr>
        <w:t xml:space="preserve"> </w:t>
      </w:r>
      <w:r>
        <w:rPr>
          <w:i/>
        </w:rPr>
        <w:t>des</w:t>
      </w:r>
      <w:r>
        <w:rPr>
          <w:i/>
          <w:spacing w:val="-2"/>
        </w:rPr>
        <w:t xml:space="preserve"> </w:t>
      </w:r>
      <w:r>
        <w:rPr>
          <w:i/>
        </w:rPr>
        <w:t>fins</w:t>
      </w:r>
      <w:r>
        <w:rPr>
          <w:i/>
          <w:spacing w:val="-2"/>
        </w:rPr>
        <w:t xml:space="preserve"> </w:t>
      </w:r>
      <w:r>
        <w:rPr>
          <w:i/>
        </w:rPr>
        <w:t xml:space="preserve">promotionnelles </w:t>
      </w:r>
      <w:r>
        <w:t>»</w:t>
      </w:r>
      <w:r>
        <w:rPr>
          <w:spacing w:val="-2"/>
        </w:rPr>
        <w:t xml:space="preserve"> </w:t>
      </w:r>
      <w:r>
        <w:t>est</w:t>
      </w:r>
      <w:r>
        <w:rPr>
          <w:spacing w:val="-2"/>
        </w:rPr>
        <w:t xml:space="preserve"> </w:t>
      </w:r>
      <w:r>
        <w:t>susceptible</w:t>
      </w:r>
      <w:r>
        <w:rPr>
          <w:spacing w:val="-3"/>
        </w:rPr>
        <w:t xml:space="preserve"> </w:t>
      </w:r>
      <w:r>
        <w:t>de</w:t>
      </w:r>
      <w:r>
        <w:rPr>
          <w:spacing w:val="-3"/>
        </w:rPr>
        <w:t xml:space="preserve"> </w:t>
      </w:r>
      <w:r>
        <w:t>tirer</w:t>
      </w:r>
      <w:r>
        <w:rPr>
          <w:spacing w:val="-2"/>
        </w:rPr>
        <w:t xml:space="preserve"> </w:t>
      </w:r>
      <w:r>
        <w:t>indûment</w:t>
      </w:r>
      <w:r>
        <w:rPr>
          <w:spacing w:val="-2"/>
        </w:rPr>
        <w:t xml:space="preserve"> </w:t>
      </w:r>
      <w:r>
        <w:t>profit du caractère distinctif ou de la renommée de la marque antérieure IRO.</w:t>
      </w:r>
    </w:p>
    <w:p w14:paraId="156F23BD" w14:textId="77777777" w:rsidR="009E5EF6" w:rsidRDefault="009E5EF6">
      <w:pPr>
        <w:pStyle w:val="Corpsdetexte"/>
      </w:pPr>
    </w:p>
    <w:p w14:paraId="156F23BE" w14:textId="77777777" w:rsidR="009E5EF6" w:rsidRDefault="009E5EF6">
      <w:pPr>
        <w:pStyle w:val="Corpsdetexte"/>
        <w:spacing w:before="69"/>
      </w:pPr>
    </w:p>
    <w:p w14:paraId="156F23BF" w14:textId="77777777" w:rsidR="009E5EF6" w:rsidRDefault="00C56237">
      <w:pPr>
        <w:pStyle w:val="Titre1"/>
      </w:pPr>
      <w:r>
        <w:rPr>
          <w:spacing w:val="-2"/>
          <w:w w:val="105"/>
        </w:rPr>
        <w:t>CONCLUSION</w:t>
      </w:r>
    </w:p>
    <w:p w14:paraId="156F23C0" w14:textId="77777777" w:rsidR="009E5EF6" w:rsidRDefault="00C56237">
      <w:pPr>
        <w:spacing w:before="208"/>
        <w:ind w:left="3" w:right="138"/>
        <w:jc w:val="both"/>
      </w:pPr>
      <w:r>
        <w:t>En</w:t>
      </w:r>
      <w:r>
        <w:rPr>
          <w:spacing w:val="40"/>
        </w:rPr>
        <w:t xml:space="preserve"> </w:t>
      </w:r>
      <w:r>
        <w:t>conséquence,</w:t>
      </w:r>
      <w:r>
        <w:rPr>
          <w:spacing w:val="40"/>
        </w:rPr>
        <w:t xml:space="preserve"> </w:t>
      </w:r>
      <w:r>
        <w:t>le</w:t>
      </w:r>
      <w:r>
        <w:rPr>
          <w:spacing w:val="40"/>
        </w:rPr>
        <w:t xml:space="preserve"> </w:t>
      </w:r>
      <w:r>
        <w:t>signe</w:t>
      </w:r>
      <w:r>
        <w:rPr>
          <w:spacing w:val="40"/>
        </w:rPr>
        <w:t xml:space="preserve"> </w:t>
      </w:r>
      <w:r>
        <w:t>contesté</w:t>
      </w:r>
      <w:r>
        <w:rPr>
          <w:spacing w:val="40"/>
        </w:rPr>
        <w:t xml:space="preserve"> </w:t>
      </w:r>
      <w:r>
        <w:t>ne</w:t>
      </w:r>
      <w:r>
        <w:rPr>
          <w:spacing w:val="40"/>
        </w:rPr>
        <w:t xml:space="preserve"> </w:t>
      </w:r>
      <w:r>
        <w:t>peut</w:t>
      </w:r>
      <w:r>
        <w:rPr>
          <w:spacing w:val="40"/>
        </w:rPr>
        <w:t xml:space="preserve"> </w:t>
      </w:r>
      <w:r>
        <w:t>être</w:t>
      </w:r>
      <w:r>
        <w:rPr>
          <w:spacing w:val="40"/>
        </w:rPr>
        <w:t xml:space="preserve"> </w:t>
      </w:r>
      <w:r>
        <w:t>adopté</w:t>
      </w:r>
      <w:r>
        <w:rPr>
          <w:spacing w:val="40"/>
        </w:rPr>
        <w:t xml:space="preserve"> </w:t>
      </w:r>
      <w:r>
        <w:t>comme</w:t>
      </w:r>
      <w:r>
        <w:rPr>
          <w:spacing w:val="40"/>
        </w:rPr>
        <w:t xml:space="preserve"> </w:t>
      </w:r>
      <w:r>
        <w:t>marque</w:t>
      </w:r>
      <w:r>
        <w:rPr>
          <w:spacing w:val="40"/>
        </w:rPr>
        <w:t xml:space="preserve"> </w:t>
      </w:r>
      <w:r>
        <w:t>pour</w:t>
      </w:r>
      <w:r>
        <w:rPr>
          <w:spacing w:val="40"/>
        </w:rPr>
        <w:t xml:space="preserve"> </w:t>
      </w:r>
      <w:r>
        <w:t>désigner</w:t>
      </w:r>
      <w:r>
        <w:rPr>
          <w:spacing w:val="40"/>
        </w:rPr>
        <w:t xml:space="preserve"> </w:t>
      </w:r>
      <w:r>
        <w:t>le</w:t>
      </w:r>
      <w:r>
        <w:rPr>
          <w:spacing w:val="74"/>
        </w:rPr>
        <w:t xml:space="preserve"> </w:t>
      </w:r>
      <w:r>
        <w:t>service d’«</w:t>
      </w:r>
      <w:r>
        <w:rPr>
          <w:spacing w:val="-1"/>
        </w:rPr>
        <w:t xml:space="preserve"> </w:t>
      </w:r>
      <w:r>
        <w:rPr>
          <w:i/>
        </w:rPr>
        <w:t>organisation de</w:t>
      </w:r>
      <w:r>
        <w:rPr>
          <w:i/>
          <w:spacing w:val="-2"/>
        </w:rPr>
        <w:t xml:space="preserve"> </w:t>
      </w:r>
      <w:r>
        <w:rPr>
          <w:i/>
        </w:rPr>
        <w:t>défilés de</w:t>
      </w:r>
      <w:r>
        <w:rPr>
          <w:i/>
          <w:spacing w:val="-2"/>
        </w:rPr>
        <w:t xml:space="preserve"> </w:t>
      </w:r>
      <w:r>
        <w:rPr>
          <w:i/>
        </w:rPr>
        <w:t>mode à</w:t>
      </w:r>
      <w:r>
        <w:rPr>
          <w:i/>
          <w:spacing w:val="-2"/>
        </w:rPr>
        <w:t xml:space="preserve"> </w:t>
      </w:r>
      <w:r>
        <w:rPr>
          <w:i/>
        </w:rPr>
        <w:t>des fins</w:t>
      </w:r>
      <w:r>
        <w:rPr>
          <w:i/>
          <w:spacing w:val="-1"/>
        </w:rPr>
        <w:t xml:space="preserve"> </w:t>
      </w:r>
      <w:r>
        <w:rPr>
          <w:i/>
        </w:rPr>
        <w:t xml:space="preserve">promotionnelles </w:t>
      </w:r>
      <w:r>
        <w:t>» sans porter</w:t>
      </w:r>
      <w:r>
        <w:rPr>
          <w:spacing w:val="-1"/>
        </w:rPr>
        <w:t xml:space="preserve"> </w:t>
      </w:r>
      <w:r>
        <w:t>atteinte</w:t>
      </w:r>
      <w:r>
        <w:rPr>
          <w:spacing w:val="-2"/>
        </w:rPr>
        <w:t xml:space="preserve"> </w:t>
      </w:r>
      <w:r>
        <w:t>à la renommée</w:t>
      </w:r>
      <w:r>
        <w:rPr>
          <w:spacing w:val="-2"/>
        </w:rPr>
        <w:t xml:space="preserve"> </w:t>
      </w:r>
      <w:r>
        <w:t>de la marque verbale antérieure.</w:t>
      </w:r>
    </w:p>
    <w:p w14:paraId="156F23C1" w14:textId="77777777" w:rsidR="009E5EF6" w:rsidRDefault="009E5EF6">
      <w:pPr>
        <w:jc w:val="both"/>
        <w:sectPr w:rsidR="009E5EF6">
          <w:pgSz w:w="11910" w:h="16840"/>
          <w:pgMar w:top="1320" w:right="1275" w:bottom="1180" w:left="1417" w:header="0" w:footer="997" w:gutter="0"/>
          <w:cols w:space="720"/>
        </w:sectPr>
      </w:pPr>
    </w:p>
    <w:p w14:paraId="156F23C2" w14:textId="77777777" w:rsidR="009E5EF6" w:rsidRDefault="00C56237">
      <w:pPr>
        <w:pStyle w:val="Titre1"/>
        <w:spacing w:before="99"/>
      </w:pPr>
      <w:r>
        <w:rPr>
          <w:w w:val="105"/>
        </w:rPr>
        <w:lastRenderedPageBreak/>
        <w:t>PAR</w:t>
      </w:r>
      <w:r>
        <w:rPr>
          <w:spacing w:val="-11"/>
          <w:w w:val="105"/>
        </w:rPr>
        <w:t xml:space="preserve"> </w:t>
      </w:r>
      <w:r>
        <w:rPr>
          <w:w w:val="105"/>
        </w:rPr>
        <w:t>CES</w:t>
      </w:r>
      <w:r>
        <w:rPr>
          <w:spacing w:val="-9"/>
          <w:w w:val="105"/>
        </w:rPr>
        <w:t xml:space="preserve"> </w:t>
      </w:r>
      <w:r>
        <w:rPr>
          <w:spacing w:val="-2"/>
          <w:w w:val="105"/>
        </w:rPr>
        <w:t>MOTIFS</w:t>
      </w:r>
    </w:p>
    <w:p w14:paraId="156F23C3" w14:textId="77777777" w:rsidR="009E5EF6" w:rsidRDefault="009E5EF6">
      <w:pPr>
        <w:pStyle w:val="Corpsdetexte"/>
        <w:rPr>
          <w:rFonts w:ascii="Cambria"/>
          <w:b/>
        </w:rPr>
      </w:pPr>
    </w:p>
    <w:p w14:paraId="156F23C4" w14:textId="77777777" w:rsidR="009E5EF6" w:rsidRDefault="009E5EF6">
      <w:pPr>
        <w:pStyle w:val="Corpsdetexte"/>
        <w:spacing w:before="198"/>
        <w:rPr>
          <w:rFonts w:ascii="Cambria"/>
          <w:b/>
        </w:rPr>
      </w:pPr>
    </w:p>
    <w:p w14:paraId="156F23C5" w14:textId="77777777" w:rsidR="009E5EF6" w:rsidRDefault="00C56237">
      <w:pPr>
        <w:ind w:left="2" w:right="138"/>
        <w:jc w:val="center"/>
        <w:rPr>
          <w:rFonts w:ascii="Cambria"/>
          <w:b/>
        </w:rPr>
      </w:pPr>
      <w:r>
        <w:rPr>
          <w:rFonts w:ascii="Cambria"/>
          <w:b/>
          <w:spacing w:val="-2"/>
          <w:w w:val="105"/>
        </w:rPr>
        <w:t>DECIDE</w:t>
      </w:r>
    </w:p>
    <w:p w14:paraId="156F23C6" w14:textId="77777777" w:rsidR="009E5EF6" w:rsidRDefault="009E5EF6">
      <w:pPr>
        <w:pStyle w:val="Corpsdetexte"/>
        <w:rPr>
          <w:rFonts w:ascii="Cambria"/>
          <w:b/>
        </w:rPr>
      </w:pPr>
    </w:p>
    <w:p w14:paraId="156F23C7" w14:textId="77777777" w:rsidR="009E5EF6" w:rsidRDefault="009E5EF6">
      <w:pPr>
        <w:pStyle w:val="Corpsdetexte"/>
        <w:spacing w:before="198"/>
        <w:rPr>
          <w:rFonts w:ascii="Cambria"/>
          <w:b/>
        </w:rPr>
      </w:pPr>
    </w:p>
    <w:p w14:paraId="156F23C8" w14:textId="77777777" w:rsidR="009E5EF6" w:rsidRDefault="00C56237">
      <w:pPr>
        <w:pStyle w:val="Corpsdetexte"/>
        <w:ind w:left="3"/>
      </w:pPr>
      <w:r>
        <w:rPr>
          <w:rFonts w:ascii="Cambria" w:hAnsi="Cambria"/>
          <w:b/>
        </w:rPr>
        <w:t>Article</w:t>
      </w:r>
      <w:r>
        <w:rPr>
          <w:rFonts w:ascii="Cambria" w:hAnsi="Cambria"/>
          <w:b/>
          <w:spacing w:val="-1"/>
        </w:rPr>
        <w:t xml:space="preserve"> </w:t>
      </w:r>
      <w:r>
        <w:rPr>
          <w:rFonts w:ascii="Cambria" w:hAnsi="Cambria"/>
          <w:b/>
        </w:rPr>
        <w:t>1</w:t>
      </w:r>
      <w:r>
        <w:rPr>
          <w:rFonts w:ascii="Cambria" w:hAnsi="Cambria"/>
          <w:b/>
          <w:spacing w:val="-2"/>
        </w:rPr>
        <w:t xml:space="preserve"> </w:t>
      </w:r>
      <w:r>
        <w:rPr>
          <w:rFonts w:ascii="Cambria" w:hAnsi="Cambria"/>
          <w:b/>
        </w:rPr>
        <w:t>:</w:t>
      </w:r>
      <w:r>
        <w:rPr>
          <w:rFonts w:ascii="Cambria" w:hAnsi="Cambria"/>
          <w:b/>
          <w:spacing w:val="11"/>
        </w:rPr>
        <w:t xml:space="preserve"> </w:t>
      </w:r>
      <w:r>
        <w:t>L'opposition</w:t>
      </w:r>
      <w:r>
        <w:rPr>
          <w:spacing w:val="1"/>
        </w:rPr>
        <w:t xml:space="preserve"> </w:t>
      </w:r>
      <w:r>
        <w:t>est</w:t>
      </w:r>
      <w:r>
        <w:rPr>
          <w:spacing w:val="1"/>
        </w:rPr>
        <w:t xml:space="preserve"> </w:t>
      </w:r>
      <w:r>
        <w:t>reconnue</w:t>
      </w:r>
      <w:r>
        <w:rPr>
          <w:spacing w:val="3"/>
        </w:rPr>
        <w:t xml:space="preserve"> </w:t>
      </w:r>
      <w:r>
        <w:t>partiellement</w:t>
      </w:r>
      <w:r>
        <w:rPr>
          <w:spacing w:val="4"/>
        </w:rPr>
        <w:t xml:space="preserve"> </w:t>
      </w:r>
      <w:r>
        <w:t>justifiée</w:t>
      </w:r>
      <w:r>
        <w:rPr>
          <w:spacing w:val="3"/>
        </w:rPr>
        <w:t xml:space="preserve"> </w:t>
      </w:r>
      <w:r>
        <w:t>en ce</w:t>
      </w:r>
      <w:r>
        <w:rPr>
          <w:spacing w:val="2"/>
        </w:rPr>
        <w:t xml:space="preserve"> </w:t>
      </w:r>
      <w:r>
        <w:t>qu’elle</w:t>
      </w:r>
      <w:r>
        <w:rPr>
          <w:spacing w:val="1"/>
        </w:rPr>
        <w:t xml:space="preserve"> </w:t>
      </w:r>
      <w:r>
        <w:t>porte</w:t>
      </w:r>
      <w:r>
        <w:rPr>
          <w:spacing w:val="3"/>
        </w:rPr>
        <w:t xml:space="preserve"> </w:t>
      </w:r>
      <w:r>
        <w:t>sur</w:t>
      </w:r>
      <w:r>
        <w:rPr>
          <w:spacing w:val="21"/>
        </w:rPr>
        <w:t xml:space="preserve"> </w:t>
      </w:r>
      <w:r>
        <w:t>le</w:t>
      </w:r>
      <w:r>
        <w:rPr>
          <w:spacing w:val="4"/>
        </w:rPr>
        <w:t xml:space="preserve"> </w:t>
      </w:r>
      <w:r>
        <w:t>service</w:t>
      </w:r>
      <w:r>
        <w:rPr>
          <w:spacing w:val="3"/>
        </w:rPr>
        <w:t xml:space="preserve"> </w:t>
      </w:r>
      <w:r>
        <w:t>suivant</w:t>
      </w:r>
      <w:r>
        <w:rPr>
          <w:spacing w:val="2"/>
        </w:rPr>
        <w:t xml:space="preserve"> </w:t>
      </w:r>
      <w:r>
        <w:rPr>
          <w:spacing w:val="-10"/>
        </w:rPr>
        <w:t>:</w:t>
      </w:r>
    </w:p>
    <w:p w14:paraId="156F23C9" w14:textId="77777777" w:rsidR="009E5EF6" w:rsidRDefault="00C56237">
      <w:pPr>
        <w:spacing w:before="44"/>
        <w:ind w:left="3"/>
      </w:pPr>
      <w:r>
        <w:t>«</w:t>
      </w:r>
      <w:r>
        <w:rPr>
          <w:spacing w:val="-4"/>
        </w:rPr>
        <w:t xml:space="preserve"> </w:t>
      </w:r>
      <w:r>
        <w:rPr>
          <w:i/>
        </w:rPr>
        <w:t>organisation</w:t>
      </w:r>
      <w:r>
        <w:rPr>
          <w:i/>
          <w:spacing w:val="-5"/>
        </w:rPr>
        <w:t xml:space="preserve"> </w:t>
      </w:r>
      <w:r>
        <w:rPr>
          <w:i/>
        </w:rPr>
        <w:t>de</w:t>
      </w:r>
      <w:r>
        <w:rPr>
          <w:i/>
          <w:spacing w:val="-3"/>
        </w:rPr>
        <w:t xml:space="preserve"> </w:t>
      </w:r>
      <w:r>
        <w:rPr>
          <w:i/>
        </w:rPr>
        <w:t>défilés</w:t>
      </w:r>
      <w:r>
        <w:rPr>
          <w:i/>
          <w:spacing w:val="-4"/>
        </w:rPr>
        <w:t xml:space="preserve"> </w:t>
      </w:r>
      <w:r>
        <w:rPr>
          <w:i/>
        </w:rPr>
        <w:t>de</w:t>
      </w:r>
      <w:r>
        <w:rPr>
          <w:i/>
          <w:spacing w:val="-3"/>
        </w:rPr>
        <w:t xml:space="preserve"> </w:t>
      </w:r>
      <w:r>
        <w:rPr>
          <w:i/>
        </w:rPr>
        <w:t>mode</w:t>
      </w:r>
      <w:r>
        <w:rPr>
          <w:i/>
          <w:spacing w:val="-5"/>
        </w:rPr>
        <w:t xml:space="preserve"> </w:t>
      </w:r>
      <w:r>
        <w:rPr>
          <w:i/>
        </w:rPr>
        <w:t>à</w:t>
      </w:r>
      <w:r>
        <w:rPr>
          <w:i/>
          <w:spacing w:val="-2"/>
        </w:rPr>
        <w:t xml:space="preserve"> </w:t>
      </w:r>
      <w:r>
        <w:rPr>
          <w:i/>
        </w:rPr>
        <w:t>des</w:t>
      </w:r>
      <w:r>
        <w:rPr>
          <w:i/>
          <w:spacing w:val="-4"/>
        </w:rPr>
        <w:t xml:space="preserve"> </w:t>
      </w:r>
      <w:r>
        <w:rPr>
          <w:i/>
        </w:rPr>
        <w:t>fins</w:t>
      </w:r>
      <w:r>
        <w:rPr>
          <w:i/>
          <w:spacing w:val="-2"/>
        </w:rPr>
        <w:t xml:space="preserve"> </w:t>
      </w:r>
      <w:r>
        <w:rPr>
          <w:i/>
        </w:rPr>
        <w:t>promotionnelles</w:t>
      </w:r>
      <w:r>
        <w:rPr>
          <w:i/>
          <w:spacing w:val="4"/>
        </w:rPr>
        <w:t xml:space="preserve"> </w:t>
      </w:r>
      <w:r>
        <w:rPr>
          <w:spacing w:val="-5"/>
        </w:rPr>
        <w:t>».</w:t>
      </w:r>
    </w:p>
    <w:p w14:paraId="156F23CA" w14:textId="77777777" w:rsidR="009E5EF6" w:rsidRDefault="00C56237">
      <w:pPr>
        <w:pStyle w:val="Corpsdetexte"/>
        <w:spacing w:before="199"/>
        <w:ind w:left="3"/>
      </w:pPr>
      <w:r>
        <w:rPr>
          <w:rFonts w:ascii="Cambria" w:hAnsi="Cambria"/>
          <w:b/>
        </w:rPr>
        <w:t>Article</w:t>
      </w:r>
      <w:r>
        <w:rPr>
          <w:rFonts w:ascii="Cambria" w:hAnsi="Cambria"/>
          <w:b/>
          <w:spacing w:val="-4"/>
        </w:rPr>
        <w:t xml:space="preserve"> </w:t>
      </w:r>
      <w:r>
        <w:rPr>
          <w:rFonts w:ascii="Cambria" w:hAnsi="Cambria"/>
          <w:b/>
        </w:rPr>
        <w:t>2</w:t>
      </w:r>
      <w:r>
        <w:rPr>
          <w:rFonts w:ascii="Cambria" w:hAnsi="Cambria"/>
          <w:b/>
          <w:spacing w:val="-5"/>
        </w:rPr>
        <w:t xml:space="preserve"> </w:t>
      </w:r>
      <w:r>
        <w:rPr>
          <w:rFonts w:ascii="Cambria" w:hAnsi="Cambria"/>
          <w:b/>
        </w:rPr>
        <w:t>:</w:t>
      </w:r>
      <w:r>
        <w:rPr>
          <w:rFonts w:ascii="Cambria" w:hAnsi="Cambria"/>
          <w:b/>
          <w:spacing w:val="8"/>
        </w:rPr>
        <w:t xml:space="preserve"> </w:t>
      </w:r>
      <w:r>
        <w:t>La</w:t>
      </w:r>
      <w:r>
        <w:rPr>
          <w:spacing w:val="-3"/>
        </w:rPr>
        <w:t xml:space="preserve"> </w:t>
      </w:r>
      <w:r>
        <w:t>demande</w:t>
      </w:r>
      <w:r>
        <w:rPr>
          <w:spacing w:val="-1"/>
        </w:rPr>
        <w:t xml:space="preserve"> </w:t>
      </w:r>
      <w:r>
        <w:t>d’enregistrement est</w:t>
      </w:r>
      <w:r>
        <w:rPr>
          <w:spacing w:val="1"/>
        </w:rPr>
        <w:t xml:space="preserve"> </w:t>
      </w:r>
      <w:r>
        <w:t>partiellement rejetée</w:t>
      </w:r>
      <w:r>
        <w:rPr>
          <w:spacing w:val="-3"/>
        </w:rPr>
        <w:t xml:space="preserve"> </w:t>
      </w:r>
      <w:r>
        <w:t>pour</w:t>
      </w:r>
      <w:r>
        <w:rPr>
          <w:spacing w:val="-1"/>
        </w:rPr>
        <w:t xml:space="preserve"> </w:t>
      </w:r>
      <w:r>
        <w:t>le</w:t>
      </w:r>
      <w:r>
        <w:rPr>
          <w:spacing w:val="-3"/>
        </w:rPr>
        <w:t xml:space="preserve"> </w:t>
      </w:r>
      <w:r>
        <w:t>service</w:t>
      </w:r>
      <w:r>
        <w:rPr>
          <w:spacing w:val="-3"/>
        </w:rPr>
        <w:t xml:space="preserve"> </w:t>
      </w:r>
      <w:r>
        <w:rPr>
          <w:spacing w:val="-2"/>
        </w:rPr>
        <w:t>précité.</w:t>
      </w:r>
    </w:p>
    <w:sectPr w:rsidR="009E5EF6">
      <w:pgSz w:w="11910" w:h="16840"/>
      <w:pgMar w:top="1320" w:right="1275" w:bottom="1180" w:left="1417"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0377" w14:textId="77777777" w:rsidR="00C56237" w:rsidRDefault="00C56237">
      <w:r>
        <w:separator/>
      </w:r>
    </w:p>
  </w:endnote>
  <w:endnote w:type="continuationSeparator" w:id="0">
    <w:p w14:paraId="08907552" w14:textId="77777777" w:rsidR="00C56237" w:rsidRDefault="00C5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23D1" w14:textId="77777777" w:rsidR="009E5EF6" w:rsidRDefault="00C56237">
    <w:pPr>
      <w:pStyle w:val="Corpsdetexte"/>
      <w:spacing w:line="14" w:lineRule="auto"/>
      <w:rPr>
        <w:sz w:val="20"/>
      </w:rPr>
    </w:pPr>
    <w:r>
      <w:rPr>
        <w:noProof/>
        <w:sz w:val="20"/>
      </w:rPr>
      <w:drawing>
        <wp:anchor distT="0" distB="0" distL="0" distR="0" simplePos="0" relativeHeight="487452672" behindDoc="1" locked="0" layoutInCell="1" allowOverlap="1" wp14:anchorId="156F23D3" wp14:editId="156F23D4">
          <wp:simplePos x="0" y="0"/>
          <wp:positionH relativeFrom="page">
            <wp:posOffset>0</wp:posOffset>
          </wp:positionH>
          <wp:positionV relativeFrom="page">
            <wp:posOffset>10112905</wp:posOffset>
          </wp:positionV>
          <wp:extent cx="7560360" cy="5790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60360" cy="579094"/>
                  </a:xfrm>
                  <a:prstGeom prst="rect">
                    <a:avLst/>
                  </a:prstGeom>
                </pic:spPr>
              </pic:pic>
            </a:graphicData>
          </a:graphic>
        </wp:anchor>
      </w:drawing>
    </w:r>
    <w:r>
      <w:rPr>
        <w:noProof/>
        <w:sz w:val="20"/>
      </w:rPr>
      <mc:AlternateContent>
        <mc:Choice Requires="wps">
          <w:drawing>
            <wp:anchor distT="0" distB="0" distL="0" distR="0" simplePos="0" relativeHeight="487453184" behindDoc="1" locked="0" layoutInCell="1" allowOverlap="1" wp14:anchorId="156F23D5" wp14:editId="156F23D6">
              <wp:simplePos x="0" y="0"/>
              <wp:positionH relativeFrom="page">
                <wp:posOffset>3708400</wp:posOffset>
              </wp:positionH>
              <wp:positionV relativeFrom="page">
                <wp:posOffset>9966335</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56F23DB" w14:textId="77777777" w:rsidR="009E5EF6" w:rsidRDefault="00C56237">
                          <w:pPr>
                            <w:pStyle w:val="Corpsdetexte"/>
                            <w:spacing w:line="244" w:lineRule="exact"/>
                            <w:ind w:left="60"/>
                            <w:rPr>
                              <w:rFonts w:ascii="Calibri"/>
                            </w:rPr>
                          </w:pPr>
                          <w:r>
                            <w:rPr>
                              <w:rFonts w:ascii="Calibri"/>
                              <w:color w:val="7F7F7F"/>
                              <w:spacing w:val="-10"/>
                            </w:rPr>
                            <w:fldChar w:fldCharType="begin"/>
                          </w:r>
                          <w:r>
                            <w:rPr>
                              <w:rFonts w:ascii="Calibri"/>
                              <w:color w:val="7F7F7F"/>
                              <w:spacing w:val="-10"/>
                            </w:rPr>
                            <w:instrText xml:space="preserve"> PAGE </w:instrText>
                          </w:r>
                          <w:r>
                            <w:rPr>
                              <w:rFonts w:ascii="Calibri"/>
                              <w:color w:val="7F7F7F"/>
                              <w:spacing w:val="-10"/>
                            </w:rPr>
                            <w:fldChar w:fldCharType="separate"/>
                          </w:r>
                          <w:r>
                            <w:rPr>
                              <w:rFonts w:ascii="Calibri"/>
                              <w:color w:val="7F7F7F"/>
                              <w:spacing w:val="-10"/>
                            </w:rPr>
                            <w:t>1</w:t>
                          </w:r>
                          <w:r>
                            <w:rPr>
                              <w:rFonts w:ascii="Calibri"/>
                              <w:color w:val="7F7F7F"/>
                              <w:spacing w:val="-10"/>
                            </w:rPr>
                            <w:fldChar w:fldCharType="end"/>
                          </w:r>
                        </w:p>
                      </w:txbxContent>
                    </wps:txbx>
                    <wps:bodyPr wrap="square" lIns="0" tIns="0" rIns="0" bIns="0" rtlCol="0">
                      <a:noAutofit/>
                    </wps:bodyPr>
                  </wps:wsp>
                </a:graphicData>
              </a:graphic>
            </wp:anchor>
          </w:drawing>
        </mc:Choice>
        <mc:Fallback>
          <w:pict>
            <v:shapetype w14:anchorId="156F23D5" id="_x0000_t202" coordsize="21600,21600" o:spt="202" path="m,l,21600r21600,l21600,xe">
              <v:stroke joinstyle="miter"/>
              <v:path gradientshapeok="t" o:connecttype="rect"/>
            </v:shapetype>
            <v:shape id="Textbox 2" o:spid="_x0000_s1026" type="#_x0000_t202" style="position:absolute;margin-left:292pt;margin-top:784.75pt;width:12.6pt;height:13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" filled="f" stroked="f">
              <v:textbox inset="0,0,0,0">
                <w:txbxContent>
                  <w:p w14:paraId="156F23DB" w14:textId="77777777" w:rsidR="009E5EF6" w:rsidRDefault="00C56237">
                    <w:pPr>
                      <w:pStyle w:val="Corpsdetexte"/>
                      <w:spacing w:line="244" w:lineRule="exact"/>
                      <w:ind w:left="60"/>
                      <w:rPr>
                        <w:rFonts w:ascii="Calibri"/>
                      </w:rPr>
                    </w:pPr>
                    <w:r>
                      <w:rPr>
                        <w:rFonts w:ascii="Calibri"/>
                        <w:color w:val="7F7F7F"/>
                        <w:spacing w:val="-10"/>
                      </w:rPr>
                      <w:fldChar w:fldCharType="begin"/>
                    </w:r>
                    <w:r>
                      <w:rPr>
                        <w:rFonts w:ascii="Calibri"/>
                        <w:color w:val="7F7F7F"/>
                        <w:spacing w:val="-10"/>
                      </w:rPr>
                      <w:instrText xml:space="preserve"> PAGE </w:instrText>
                    </w:r>
                    <w:r>
                      <w:rPr>
                        <w:rFonts w:ascii="Calibri"/>
                        <w:color w:val="7F7F7F"/>
                        <w:spacing w:val="-10"/>
                      </w:rPr>
                      <w:fldChar w:fldCharType="separate"/>
                    </w:r>
                    <w:r>
                      <w:rPr>
                        <w:rFonts w:ascii="Calibri"/>
                        <w:color w:val="7F7F7F"/>
                        <w:spacing w:val="-10"/>
                      </w:rPr>
                      <w:t>1</w:t>
                    </w:r>
                    <w:r>
                      <w:rPr>
                        <w:rFonts w:ascii="Calibri"/>
                        <w:color w:val="7F7F7F"/>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23D2" w14:textId="77777777" w:rsidR="009E5EF6" w:rsidRDefault="00C56237">
    <w:pPr>
      <w:pStyle w:val="Corpsdetexte"/>
      <w:spacing w:line="14" w:lineRule="auto"/>
      <w:rPr>
        <w:sz w:val="20"/>
      </w:rPr>
    </w:pPr>
    <w:r>
      <w:rPr>
        <w:noProof/>
        <w:sz w:val="20"/>
      </w:rPr>
      <w:drawing>
        <wp:anchor distT="0" distB="0" distL="0" distR="0" simplePos="0" relativeHeight="487453696" behindDoc="1" locked="0" layoutInCell="1" allowOverlap="1" wp14:anchorId="156F23D7" wp14:editId="156F23D8">
          <wp:simplePos x="0" y="0"/>
          <wp:positionH relativeFrom="page">
            <wp:posOffset>41616</wp:posOffset>
          </wp:positionH>
          <wp:positionV relativeFrom="page">
            <wp:posOffset>10344542</wp:posOffset>
          </wp:positionV>
          <wp:extent cx="7435510" cy="23163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435510" cy="231637"/>
                  </a:xfrm>
                  <a:prstGeom prst="rect">
                    <a:avLst/>
                  </a:prstGeom>
                </pic:spPr>
              </pic:pic>
            </a:graphicData>
          </a:graphic>
        </wp:anchor>
      </w:drawing>
    </w:r>
    <w:r>
      <w:rPr>
        <w:noProof/>
        <w:sz w:val="20"/>
      </w:rPr>
      <mc:AlternateContent>
        <mc:Choice Requires="wps">
          <w:drawing>
            <wp:anchor distT="0" distB="0" distL="0" distR="0" simplePos="0" relativeHeight="487454208" behindDoc="1" locked="0" layoutInCell="1" allowOverlap="1" wp14:anchorId="156F23D9" wp14:editId="156F23DA">
              <wp:simplePos x="0" y="0"/>
              <wp:positionH relativeFrom="page">
                <wp:posOffset>3698240</wp:posOffset>
              </wp:positionH>
              <wp:positionV relativeFrom="page">
                <wp:posOffset>9919344</wp:posOffset>
              </wp:positionV>
              <wp:extent cx="16764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156F23DC" w14:textId="77777777" w:rsidR="009E5EF6" w:rsidRDefault="00C56237">
                          <w:pPr>
                            <w:pStyle w:val="Corpsdetexte"/>
                            <w:spacing w:line="244" w:lineRule="exact"/>
                            <w:ind w:left="20"/>
                            <w:rPr>
                              <w:rFonts w:ascii="Calibri"/>
                            </w:rPr>
                          </w:pPr>
                          <w:r>
                            <w:rPr>
                              <w:rFonts w:ascii="Calibri"/>
                              <w:color w:val="7F7F7F"/>
                              <w:spacing w:val="-5"/>
                            </w:rPr>
                            <w:fldChar w:fldCharType="begin"/>
                          </w:r>
                          <w:r>
                            <w:rPr>
                              <w:rFonts w:ascii="Calibri"/>
                              <w:color w:val="7F7F7F"/>
                              <w:spacing w:val="-5"/>
                            </w:rPr>
                            <w:instrText xml:space="preserve"> PAGE </w:instrText>
                          </w:r>
                          <w:r>
                            <w:rPr>
                              <w:rFonts w:ascii="Calibri"/>
                              <w:color w:val="7F7F7F"/>
                              <w:spacing w:val="-5"/>
                            </w:rPr>
                            <w:fldChar w:fldCharType="separate"/>
                          </w:r>
                          <w:r>
                            <w:rPr>
                              <w:rFonts w:ascii="Calibri"/>
                              <w:color w:val="7F7F7F"/>
                              <w:spacing w:val="-5"/>
                            </w:rPr>
                            <w:t>10</w:t>
                          </w:r>
                          <w:r>
                            <w:rPr>
                              <w:rFonts w:ascii="Calibri"/>
                              <w:color w:val="7F7F7F"/>
                              <w:spacing w:val="-5"/>
                            </w:rPr>
                            <w:fldChar w:fldCharType="end"/>
                          </w:r>
                        </w:p>
                      </w:txbxContent>
                    </wps:txbx>
                    <wps:bodyPr wrap="square" lIns="0" tIns="0" rIns="0" bIns="0" rtlCol="0">
                      <a:noAutofit/>
                    </wps:bodyPr>
                  </wps:wsp>
                </a:graphicData>
              </a:graphic>
            </wp:anchor>
          </w:drawing>
        </mc:Choice>
        <mc:Fallback>
          <w:pict>
            <v:shapetype w14:anchorId="156F23D9" id="_x0000_t202" coordsize="21600,21600" o:spt="202" path="m,l,21600r21600,l21600,xe">
              <v:stroke joinstyle="miter"/>
              <v:path gradientshapeok="t" o:connecttype="rect"/>
            </v:shapetype>
            <v:shape id="Textbox 5" o:spid="_x0000_s1027" type="#_x0000_t202" style="position:absolute;margin-left:291.2pt;margin-top:781.05pt;width:13.2pt;height:13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" filled="f" stroked="f">
              <v:textbox inset="0,0,0,0">
                <w:txbxContent>
                  <w:p w14:paraId="156F23DC" w14:textId="77777777" w:rsidR="009E5EF6" w:rsidRDefault="00C56237">
                    <w:pPr>
                      <w:pStyle w:val="Corpsdetexte"/>
                      <w:spacing w:line="244" w:lineRule="exact"/>
                      <w:ind w:left="20"/>
                      <w:rPr>
                        <w:rFonts w:ascii="Calibri"/>
                      </w:rPr>
                    </w:pPr>
                    <w:r>
                      <w:rPr>
                        <w:rFonts w:ascii="Calibri"/>
                        <w:color w:val="7F7F7F"/>
                        <w:spacing w:val="-5"/>
                      </w:rPr>
                      <w:fldChar w:fldCharType="begin"/>
                    </w:r>
                    <w:r>
                      <w:rPr>
                        <w:rFonts w:ascii="Calibri"/>
                        <w:color w:val="7F7F7F"/>
                        <w:spacing w:val="-5"/>
                      </w:rPr>
                      <w:instrText xml:space="preserve"> PAGE </w:instrText>
                    </w:r>
                    <w:r>
                      <w:rPr>
                        <w:rFonts w:ascii="Calibri"/>
                        <w:color w:val="7F7F7F"/>
                        <w:spacing w:val="-5"/>
                      </w:rPr>
                      <w:fldChar w:fldCharType="separate"/>
                    </w:r>
                    <w:r>
                      <w:rPr>
                        <w:rFonts w:ascii="Calibri"/>
                        <w:color w:val="7F7F7F"/>
                        <w:spacing w:val="-5"/>
                      </w:rPr>
                      <w:t>10</w:t>
                    </w:r>
                    <w:r>
                      <w:rPr>
                        <w:rFonts w:ascii="Calibri"/>
                        <w:color w:val="7F7F7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288C" w14:textId="77777777" w:rsidR="00C56237" w:rsidRDefault="00C56237">
      <w:r>
        <w:separator/>
      </w:r>
    </w:p>
  </w:footnote>
  <w:footnote w:type="continuationSeparator" w:id="0">
    <w:p w14:paraId="5F02A4DF" w14:textId="77777777" w:rsidR="00C56237" w:rsidRDefault="00C56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5EF6"/>
    <w:rsid w:val="005C6D10"/>
    <w:rsid w:val="00935897"/>
    <w:rsid w:val="009E5EF6"/>
    <w:rsid w:val="00C5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2302"/>
  <w15:docId w15:val="{CB27526D-35CD-49B9-B393-9412DE3F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3"/>
      <w:outlineLvl w:val="0"/>
    </w:pPr>
    <w:rPr>
      <w:rFonts w:ascii="Cambria" w:eastAsia="Cambria" w:hAnsi="Cambria" w:cs="Cambria"/>
      <w:b/>
      <w:bCs/>
    </w:rPr>
  </w:style>
  <w:style w:type="paragraph" w:styleId="Titre2">
    <w:name w:val="heading 2"/>
    <w:basedOn w:val="Normal"/>
    <w:uiPriority w:val="9"/>
    <w:unhideWhenUsed/>
    <w:qFormat/>
    <w:pPr>
      <w:ind w:left="3"/>
      <w:jc w:val="both"/>
      <w:outlineLvl w:val="1"/>
    </w:pPr>
    <w:rPr>
      <w:rFonts w:ascii="Cambria" w:eastAsia="Cambria" w:hAnsi="Cambria" w:cs="Cambri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right="138"/>
      <w:jc w:val="center"/>
    </w:pPr>
    <w:rPr>
      <w:rFonts w:ascii="Cambria" w:eastAsia="Cambria" w:hAnsi="Cambria" w:cs="Cambria"/>
      <w:b/>
      <w:bCs/>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25538</Characters>
  <Application>Microsoft Office Word</Application>
  <DocSecurity>0</DocSecurity>
  <Lines>399</Lines>
  <Paragraphs>130</Paragraphs>
  <ScaleCrop>false</ScaleCrop>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CURTO</cp:lastModifiedBy>
  <cp:revision>2</cp:revision>
  <dcterms:created xsi:type="dcterms:W3CDTF">2026-05-22T08:48:00Z</dcterms:created>
  <dcterms:modified xsi:type="dcterms:W3CDTF">2026-05-22T09:10:00Z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2026-02-13T00:00:00Z</vt:filetime>
  </property>
  <property fmtid="{D5CDD505-2E9C-101B-9397-08002B2CF9AE}" pid="4" name="LastSaved">
    <vt:filetime>2026-05-22T00:00:00Z</vt:filetime>
  </property>
  <property fmtid="{D5CDD505-2E9C-101B-9397-08002B2CF9AE}" pid="5" name="Producer">
    <vt:lpwstr>PyPDF2</vt:lpwstr>
  </property>
</Properties>
</file>